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rPr>
          <w:color w:val="007E45"/>
          <w:sz w:val="56"/>
          <w:szCs w:val="56"/>
          <w:b/>
        </w:rPr>
      </w:pPr>
      <w:r>
        <w:rPr>
          <w:color w:val="007E45"/>
          <w:sz w:val="56"/>
          <w:szCs w:val="56"/>
          <w:b/>
        </w:rPr>
        <w:t xml:space="preserve">Shop Floor Screens</w:t>
      </w:r>
    </w:p>
    <w:p>
      <w:pPr>
        <w:rPr>
          <w:color w:val="66756D"/>
          <w:sz w:val="22"/>
          <w:szCs w:val="22"/>
        </w:rPr>
      </w:pPr>
      <w:r>
        <w:rPr>
          <w:color w:val="66756D"/>
          <w:sz w:val="22"/>
          <w:szCs w:val="22"/>
          <w:i/>
        </w:rPr>
        <w:t xml:space="preserve">Fuse on a phone or tablet — Fuse Manufacturing user guide 09</w:t>
      </w:r>
    </w:p>
    <w:p>
      <w:pPr>
        <w:pStyle w:val="Heading1"/>
        <w:spacing w:before="320"/>
        <w:rPr>
          <w:color w:val="007E45"/>
          <w:sz w:val="32"/>
          <w:szCs w:val="32"/>
          <w:b/>
        </w:rPr>
      </w:pPr>
      <w:r>
        <w:rPr>
          <w:color w:val="007E45"/>
          <w:sz w:val="32"/>
          <w:szCs w:val="32"/>
          <w:b/>
        </w:rPr>
        <w:t xml:space="preserve">Before you start</w:t>
      </w:r>
    </w:p>
    <w:p>
      <w:pPr>
        <w:pStyle w:val="Heading2"/>
        <w:spacing w:before="240"/>
        <w:rPr>
          <w:color w:val="006034"/>
          <w:sz w:val="26"/>
          <w:szCs w:val="26"/>
          <w:b/>
        </w:rPr>
      </w:pPr>
      <w:r>
        <w:rPr>
          <w:color w:val="006034"/>
          <w:sz w:val="26"/>
          <w:szCs w:val="26"/>
          <w:b/>
        </w:rPr>
        <w:t xml:space="preserve">What these screens are</w:t>
      </w:r>
    </w:p>
    <w:p>
      <w:pPr>
        <w:rPr>
          <w:sz w:val="21"/>
          <w:szCs w:val="21"/>
        </w:rPr>
      </w:pPr>
      <w:r>
        <w:rPr>
          <w:sz w:val="21"/>
          <w:szCs w:val="21"/>
        </w:rPr>
        <w:t xml:space="preserve">The same jobs as the desk forms, shaped for someone standing at a machine with gloves on: big buttons, one thing per screen, and a box that takes a scan.</w:t>
      </w:r>
    </w:p>
    <w:p>
      <w:pPr>
        <w:rPr>
          <w:sz w:val="21"/>
          <w:szCs w:val="21"/>
        </w:rPr>
      </w:pPr>
      <w:r>
        <w:rPr>
          <w:sz w:val="21"/>
          <w:szCs w:val="21"/>
        </w:rPr>
        <w:t xml:space="preserve">Nothing here is a different system. A batch confirmed on a phone creates exactly the same document as one confirmed at a desk, and it reaches Sage Intacct the same way.</w:t>
      </w:r>
    </w:p>
    <w:p>
      <w:pPr>
        <w:pStyle w:val="Heading2"/>
        <w:spacing w:before="240"/>
        <w:rPr>
          <w:color w:val="006034"/>
          <w:sz w:val="26"/>
          <w:szCs w:val="26"/>
          <w:b/>
        </w:rPr>
      </w:pPr>
      <w:r>
        <w:rPr>
          <w:color w:val="006034"/>
          <w:sz w:val="26"/>
          <w:szCs w:val="26"/>
          <w:b/>
        </w:rPr>
        <w:t xml:space="preserve">Getting to them</w:t>
      </w:r>
    </w:p>
    <w:p>
      <w:pPr>
        <w:rPr>
          <w:sz w:val="21"/>
          <w:szCs w:val="21"/>
        </w:rPr>
      </w:pPr>
      <w:r>
        <w:rPr>
          <w:sz w:val="21"/>
          <w:szCs w:val="21"/>
        </w:rPr>
        <w:t xml:space="preserve">On a phone, open Fuse and go to </w:t>
      </w:r>
      <w:r>
        <w:rPr>
          <w:sz w:val="21"/>
          <w:szCs w:val="21"/>
          <w:b/>
        </w:rPr>
        <w:t xml:space="preserve">Shop Floor</w:t>
      </w:r>
      <w:r>
        <w:rPr>
          <w:sz w:val="21"/>
          <w:szCs w:val="21"/>
        </w:rPr>
        <w:t xml:space="preserve">. There are four things you can do:</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
            </w:r>
          </w:p>
        </w:tc>
        <w:tc>
          <w:tcPr>
            <w:tcW w:w="4819" w:type="dxa"/>
            <w:shd w:val="clear" w:color="auto" w:fill="E7F4ED"/>
          </w:tcPr>
          <w:p>
            <w:pPr>
              <w:rPr>
                <w:sz w:val="19"/>
                <w:szCs w:val="19"/>
                <w:b/>
              </w:rPr>
            </w:pPr>
            <w:r>
              <w:rPr>
                <w:sz w:val="19"/>
                <w:szCs w:val="19"/>
                <w:b/>
              </w:rPr>
              <w:t xml:space="preserve">What it is for</w:t>
            </w:r>
          </w:p>
        </w:tc>
      </w:tr>
      <w:tr>
        <w:tc>
          <w:tcPr>
            <w:tcW w:w="4819" w:type="dxa"/>
          </w:tcPr>
          <w:p>
            <w:pPr>
              <w:rPr>
                <w:sz w:val="19"/>
                <w:szCs w:val="19"/>
              </w:rPr>
            </w:pPr>
            <w:r>
              <w:rPr>
                <w:sz w:val="19"/>
                <w:szCs w:val="19"/>
                <w:b/>
              </w:rPr>
              <w:t xml:space="preserve">Works Orders</w:t>
            </w:r>
          </w:p>
        </w:tc>
        <w:tc>
          <w:tcPr>
            <w:tcW w:w="4819" w:type="dxa"/>
          </w:tcPr>
          <w:p>
            <w:pPr>
              <w:rPr>
                <w:sz w:val="19"/>
                <w:szCs w:val="19"/>
              </w:rPr>
            </w:pPr>
            <w:r>
              <w:rPr>
                <w:sz w:val="19"/>
                <w:szCs w:val="19"/>
              </w:rPr>
              <w:t xml:space="preserve">Record what you made against a works order</w:t>
            </w:r>
          </w:p>
        </w:tc>
      </w:tr>
      <w:tr>
        <w:tc>
          <w:tcPr>
            <w:tcW w:w="4819" w:type="dxa"/>
          </w:tcPr>
          <w:p>
            <w:pPr>
              <w:rPr>
                <w:sz w:val="19"/>
                <w:szCs w:val="19"/>
              </w:rPr>
            </w:pPr>
            <w:r>
              <w:rPr>
                <w:sz w:val="19"/>
                <w:szCs w:val="19"/>
                <w:b/>
              </w:rPr>
              <w:t xml:space="preserve">Issue to WIP</w:t>
            </w:r>
          </w:p>
        </w:tc>
        <w:tc>
          <w:tcPr>
            <w:tcW w:w="4819" w:type="dxa"/>
          </w:tcPr>
          <w:p>
            <w:pPr>
              <w:rPr>
                <w:sz w:val="19"/>
                <w:szCs w:val="19"/>
              </w:rPr>
            </w:pPr>
            <w:r>
              <w:rPr>
                <w:sz w:val="19"/>
                <w:szCs w:val="19"/>
              </w:rPr>
              <w:t xml:space="preserve">Move components from a store onto the floor</w:t>
            </w:r>
          </w:p>
        </w:tc>
      </w:tr>
      <w:tr>
        <w:tc>
          <w:tcPr>
            <w:tcW w:w="4819" w:type="dxa"/>
          </w:tcPr>
          <w:p>
            <w:pPr>
              <w:rPr>
                <w:sz w:val="19"/>
                <w:szCs w:val="19"/>
              </w:rPr>
            </w:pPr>
            <w:r>
              <w:rPr>
                <w:sz w:val="19"/>
                <w:szCs w:val="19"/>
                <w:b/>
              </w:rPr>
              <w:t xml:space="preserve">Item Transfer</w:t>
            </w:r>
          </w:p>
        </w:tc>
        <w:tc>
          <w:tcPr>
            <w:tcW w:w="4819" w:type="dxa"/>
          </w:tcPr>
          <w:p>
            <w:pPr>
              <w:rPr>
                <w:sz w:val="19"/>
                <w:szCs w:val="19"/>
              </w:rPr>
            </w:pPr>
            <w:r>
              <w:rPr>
                <w:sz w:val="19"/>
                <w:szCs w:val="19"/>
              </w:rPr>
              <w:t xml:space="preserve">Move stock between warehouses</w:t>
            </w:r>
          </w:p>
        </w:tc>
      </w:tr>
      <w:tr>
        <w:tc>
          <w:tcPr>
            <w:tcW w:w="4819" w:type="dxa"/>
          </w:tcPr>
          <w:p>
            <w:pPr>
              <w:rPr>
                <w:sz w:val="19"/>
                <w:szCs w:val="19"/>
              </w:rPr>
            </w:pPr>
            <w:r>
              <w:rPr>
                <w:sz w:val="19"/>
                <w:szCs w:val="19"/>
                <w:b/>
              </w:rPr>
              <w:t xml:space="preserve">Receiving</w:t>
            </w:r>
          </w:p>
        </w:tc>
        <w:tc>
          <w:tcPr>
            <w:tcW w:w="4819" w:type="dxa"/>
          </w:tcPr>
          <w:p>
            <w:pPr>
              <w:rPr>
                <w:sz w:val="19"/>
                <w:szCs w:val="19"/>
              </w:rPr>
            </w:pPr>
            <w:r>
              <w:rPr>
                <w:sz w:val="19"/>
                <w:szCs w:val="19"/>
              </w:rPr>
              <w:t xml:space="preserve">Book a delivery in against a purchase order</w:t>
            </w:r>
          </w:p>
        </w:tc>
      </w:tr>
    </w:tbl>
    <w:p/>
    <w:p>
      <w:pPr>
        <w:shd w:val="clear" w:color="auto" w:fill="E7F4ED"/>
        <w:pBdr>
          <w:left w:val="single" w:sz="18" w:space="8" w:color="007E45"/>
        </w:pBdr>
        <w:ind w:left="200" w:right="200"/>
        <w:rPr>
          <w:sz w:val="20"/>
          <w:szCs w:val="20"/>
        </w:rPr>
      </w:pPr>
      <w:r>
        <w:rPr>
          <w:sz w:val="20"/>
          <w:szCs w:val="20"/>
          <w:b/>
        </w:rPr>
        <w:t xml:space="preserve">Screenshot 1 — The Shop Floor menu</w:t>
      </w:r>
      <w:r>
        <w:rPr>
          <w:sz w:val="20"/>
          <w:szCs w:val="20"/>
        </w:rPr>
        <w:t xml:space="preserve"> </w:t>
      </w:r>
      <w:r>
        <w:rPr>
          <w:sz w:val="20"/>
          <w:szCs w:val="20"/>
          <w:i/>
        </w:rPr>
        <w:t xml:space="preserve">[to be inserted: /app/fuse-floor on a phone-width screen, four tiles]</w:t>
      </w:r>
    </w:p>
    <w:p>
      <w:pPr>
        <w:pStyle w:val="Heading2"/>
        <w:spacing w:before="240"/>
        <w:rPr>
          <w:color w:val="006034"/>
          <w:sz w:val="26"/>
          <w:szCs w:val="26"/>
          <w:b/>
        </w:rPr>
      </w:pPr>
      <w:r>
        <w:rPr>
          <w:color w:val="006034"/>
          <w:sz w:val="26"/>
          <w:szCs w:val="26"/>
          <w:b/>
        </w:rPr>
        <w:t xml:space="preserve">Installing it as an app</w:t>
      </w:r>
    </w:p>
    <w:p>
      <w:pPr>
        <w:rPr>
          <w:sz w:val="21"/>
          <w:szCs w:val="21"/>
        </w:rPr>
      </w:pPr>
      <w:r>
        <w:rPr>
          <w:sz w:val="21"/>
          <w:szCs w:val="21"/>
        </w:rPr>
        <w:t xml:space="preserve">You do not have to find it in a browser every time.</w:t>
      </w:r>
    </w:p>
    <w:p>
      <w:pPr>
        <w:pStyle w:val="ListParagraph"/>
        <w:numPr>
          <w:ilvl w:val="0"/>
          <w:numId w:val="2"/>
        </w:numPr>
        <w:rPr>
          <w:sz w:val="21"/>
          <w:szCs w:val="21"/>
        </w:rPr>
      </w:pPr>
      <w:r>
        <w:rPr>
          <w:sz w:val="21"/>
          <w:szCs w:val="21"/>
          <w:b/>
        </w:rPr>
        <w:t xml:space="preserve">Android:</w:t>
      </w:r>
      <w:r>
        <w:rPr>
          <w:sz w:val="21"/>
          <w:szCs w:val="21"/>
        </w:rPr>
        <w:t xml:space="preserve"> open the Shop Floor screen in Chrome, then Chrome's menu → </w:t>
      </w:r>
      <w:r>
        <w:rPr>
          <w:sz w:val="21"/>
          <w:szCs w:val="21"/>
          <w:b/>
        </w:rPr>
        <w:t xml:space="preserve">Install app</w:t>
      </w:r>
    </w:p>
    <w:p>
      <w:pPr>
        <w:rPr>
          <w:sz w:val="21"/>
          <w:szCs w:val="21"/>
        </w:rPr>
      </w:pPr>
      <w:r>
        <w:rPr>
          <w:sz w:val="21"/>
          <w:szCs w:val="21"/>
        </w:rPr>
        <w:t xml:space="preserve">(or </w:t>
      </w:r>
      <w:r>
        <w:rPr>
          <w:sz w:val="21"/>
          <w:szCs w:val="21"/>
          <w:i/>
        </w:rPr>
        <w:t xml:space="preserve">Add to Home screen</w:t>
      </w:r>
      <w:r>
        <w:rPr>
          <w:sz w:val="21"/>
          <w:szCs w:val="21"/>
        </w:rPr>
        <w:t xml:space="preserve">). You get a Fuse icon that opens straight to these screens.</w:t>
      </w:r>
    </w:p>
    <w:p>
      <w:pPr>
        <w:pStyle w:val="ListParagraph"/>
        <w:numPr>
          <w:ilvl w:val="0"/>
          <w:numId w:val="2"/>
        </w:numPr>
        <w:rPr>
          <w:sz w:val="21"/>
          <w:szCs w:val="21"/>
        </w:rPr>
      </w:pPr>
      <w:r>
        <w:rPr>
          <w:sz w:val="21"/>
          <w:szCs w:val="21"/>
          <w:b/>
        </w:rPr>
        <w:t xml:space="preserve">iPhone / iPad:</w:t>
      </w:r>
      <w:r>
        <w:rPr>
          <w:sz w:val="21"/>
          <w:szCs w:val="21"/>
        </w:rPr>
        <w:t xml:space="preserve"> Safari's share button → </w:t>
      </w:r>
      <w:r>
        <w:rPr>
          <w:sz w:val="21"/>
          <w:szCs w:val="21"/>
          <w:b/>
        </w:rPr>
        <w:t xml:space="preserve">Add to Home Screen</w:t>
      </w:r>
      <w:r>
        <w:rPr>
          <w:sz w:val="21"/>
          <w:szCs w:val="21"/>
        </w:rPr>
        <w:t xml:space="preserve">.</w:t>
      </w:r>
    </w:p>
    <w:p>
      <w:pPr>
        <w:rPr>
          <w:sz w:val="21"/>
          <w:szCs w:val="21"/>
        </w:rPr>
      </w:pPr>
      <w:r>
        <w:rPr>
          <w:sz w:val="21"/>
          <w:szCs w:val="21"/>
        </w:rPr>
        <w:t xml:space="preserve">Once installed it opens in its own window with no address bar, which is a lot more usable at arm's length.</w:t>
      </w:r>
    </w:p>
    <w:p>
      <w:pPr>
        <w:shd w:val="clear" w:color="auto" w:fill="E7F4ED"/>
        <w:pBdr>
          <w:left w:val="single" w:sz="18" w:space="8" w:color="007E45"/>
        </w:pBdr>
        <w:ind w:left="200" w:right="200"/>
        <w:rPr>
          <w:sz w:val="20"/>
          <w:szCs w:val="20"/>
        </w:rPr>
      </w:pPr>
      <w:r>
        <w:rPr>
          <w:sz w:val="20"/>
          <w:szCs w:val="20"/>
          <w:b/>
        </w:rPr>
        <w:t xml:space="preserve">Screenshot 2 — The installed icon on a phone home screen</w:t>
      </w:r>
      <w:r>
        <w:rPr>
          <w:sz w:val="20"/>
          <w:szCs w:val="20"/>
        </w:rPr>
        <w:t xml:space="preserve"> </w:t>
      </w:r>
      <w:r>
        <w:rPr>
          <w:sz w:val="20"/>
          <w:szCs w:val="20"/>
          <w:i/>
        </w:rPr>
        <w:t xml:space="preserve">[to be inserted: home screen showing the Fuse icon]</w:t>
      </w:r>
    </w:p>
    <w:p>
      <w:pPr>
        <w:pStyle w:val="Heading2"/>
        <w:spacing w:before="240"/>
        <w:rPr>
          <w:color w:val="006034"/>
          <w:sz w:val="26"/>
          <w:szCs w:val="26"/>
          <w:b/>
        </w:rPr>
      </w:pPr>
      <w:r>
        <w:rPr>
          <w:color w:val="006034"/>
          <w:sz w:val="26"/>
          <w:szCs w:val="26"/>
          <w:b/>
        </w:rPr>
        <w:t xml:space="preserve">The red banner</w:t>
      </w:r>
    </w:p>
    <w:p>
      <w:pPr>
        <w:rPr>
          <w:sz w:val="21"/>
          <w:szCs w:val="21"/>
        </w:rPr>
      </w:pPr>
      <w:r>
        <w:rPr>
          <w:sz w:val="21"/>
          <w:szCs w:val="21"/>
        </w:rPr>
        <w:t xml:space="preserve">If a red banner says posting to Intacct is switched off, stop and tell your supervisor. Anything recorded while it is showing moves stock in Fuse and nowhere else.</w:t>
      </w:r>
    </w:p>
    <w:p>
      <w:pPr>
        <w:pStyle w:val="Heading1"/>
        <w:spacing w:before="320"/>
        <w:rPr>
          <w:color w:val="007E45"/>
          <w:sz w:val="32"/>
          <w:szCs w:val="32"/>
          <w:b/>
        </w:rPr>
      </w:pPr>
      <w:r>
        <w:rPr>
          <w:color w:val="007E45"/>
          <w:sz w:val="32"/>
          <w:szCs w:val="32"/>
          <w:b/>
        </w:rPr>
        <w:t xml:space="preserve">Works Orders — recording production</w:t>
      </w:r>
    </w:p>
    <w:p>
      <w:pPr>
        <w:pStyle w:val="ListParagraph"/>
        <w:numPr>
          <w:ilvl w:val="0"/>
          <w:numId w:val="3"/>
        </w:numPr>
        <w:rPr>
          <w:sz w:val="21"/>
          <w:szCs w:val="21"/>
        </w:rPr>
      </w:pPr>
      <w:r>
        <w:rPr>
          <w:sz w:val="21"/>
          <w:szCs w:val="21"/>
        </w:rPr>
        <w:t xml:space="preserve">Tap </w:t>
      </w:r>
      <w:r>
        <w:rPr>
          <w:sz w:val="21"/>
          <w:szCs w:val="21"/>
          <w:b/>
        </w:rPr>
        <w:t xml:space="preserve">Works Orders</w:t>
      </w:r>
      <w:r>
        <w:rPr>
          <w:sz w:val="21"/>
          <w:szCs w:val="21"/>
        </w:rPr>
        <w:t xml:space="preserve">. The open orders are listed with how much is still to make.</w:t>
      </w:r>
    </w:p>
    <w:p>
      <w:pPr>
        <w:pStyle w:val="ListParagraph"/>
        <w:numPr>
          <w:ilvl w:val="0"/>
          <w:numId w:val="3"/>
        </w:numPr>
        <w:rPr>
          <w:sz w:val="21"/>
          <w:szCs w:val="21"/>
        </w:rPr>
      </w:pPr>
      <w:r>
        <w:rPr>
          <w:sz w:val="21"/>
          <w:szCs w:val="21"/>
        </w:rPr>
        <w:t xml:space="preserve">Tap the order, or scan its number if it is printed on the job card.</w:t>
      </w:r>
    </w:p>
    <w:p>
      <w:pPr>
        <w:pStyle w:val="ListParagraph"/>
        <w:numPr>
          <w:ilvl w:val="0"/>
          <w:numId w:val="3"/>
        </w:numPr>
        <w:rPr>
          <w:sz w:val="21"/>
          <w:szCs w:val="21"/>
        </w:rPr>
      </w:pPr>
      <w:r>
        <w:rPr>
          <w:sz w:val="21"/>
          <w:szCs w:val="21"/>
        </w:rPr>
        <w:t xml:space="preserve">Enter </w:t>
      </w:r>
      <w:r>
        <w:rPr>
          <w:sz w:val="21"/>
          <w:szCs w:val="21"/>
          <w:b/>
        </w:rPr>
        <w:t xml:space="preserve">how much you actually made</w:t>
      </w:r>
      <w:r>
        <w:rPr>
          <w:sz w:val="21"/>
          <w:szCs w:val="21"/>
        </w:rPr>
        <w:t xml:space="preserve">. It can be less than the order.</w:t>
      </w:r>
    </w:p>
    <w:p>
      <w:pPr>
        <w:pStyle w:val="ListParagraph"/>
        <w:numPr>
          <w:ilvl w:val="0"/>
          <w:numId w:val="3"/>
        </w:numPr>
        <w:rPr>
          <w:sz w:val="21"/>
          <w:szCs w:val="21"/>
        </w:rPr>
      </w:pPr>
      <w:r>
        <w:rPr>
          <w:sz w:val="21"/>
          <w:szCs w:val="21"/>
        </w:rPr>
        <w:t xml:space="preserve">Fuse works out the components from the recipe and shows them.</w:t>
      </w:r>
    </w:p>
    <w:p>
      <w:pPr>
        <w:pStyle w:val="ListParagraph"/>
        <w:numPr>
          <w:ilvl w:val="0"/>
          <w:numId w:val="3"/>
        </w:numPr>
        <w:rPr>
          <w:sz w:val="21"/>
          <w:szCs w:val="21"/>
        </w:rPr>
      </w:pPr>
      <w:r>
        <w:rPr>
          <w:sz w:val="21"/>
          <w:szCs w:val="21"/>
          <w:b/>
        </w:rPr>
        <w:t xml:space="preserve">Correct anything that differed.</w:t>
      </w:r>
      <w:r>
        <w:rPr>
          <w:sz w:val="21"/>
          <w:szCs w:val="21"/>
        </w:rPr>
        <w:t xml:space="preserve"> What is shown is what the recipe says; what you</w:t>
      </w:r>
    </w:p>
    <w:p>
      <w:pPr>
        <w:rPr>
          <w:sz w:val="21"/>
          <w:szCs w:val="21"/>
        </w:rPr>
      </w:pPr>
      <w:r>
        <w:rPr>
          <w:sz w:val="21"/>
          <w:szCs w:val="21"/>
        </w:rPr>
        <w:t xml:space="preserve">record should be what really went in. Setting a component to zero drops it.</w:t>
      </w:r>
    </w:p>
    <w:p>
      <w:pPr>
        <w:pStyle w:val="ListParagraph"/>
        <w:numPr>
          <w:ilvl w:val="0"/>
          <w:numId w:val="3"/>
        </w:numPr>
        <w:rPr>
          <w:sz w:val="21"/>
          <w:szCs w:val="21"/>
        </w:rPr>
      </w:pPr>
      <w:r>
        <w:rPr>
          <w:sz w:val="21"/>
          <w:szCs w:val="21"/>
        </w:rPr>
        <w:t xml:space="preserve">Tap </w:t>
      </w:r>
      <w:r>
        <w:rPr>
          <w:sz w:val="21"/>
          <w:szCs w:val="21"/>
          <w:b/>
        </w:rPr>
        <w:t xml:space="preserve">Record the run</w:t>
      </w:r>
      <w:r>
        <w:rPr>
          <w:sz w:val="21"/>
          <w:szCs w:val="21"/>
        </w:rPr>
        <w:t xml:space="preserve">.</w:t>
      </w:r>
    </w:p>
    <w:p>
      <w:pPr>
        <w:shd w:val="clear" w:color="auto" w:fill="E7F4ED"/>
        <w:pBdr>
          <w:left w:val="single" w:sz="18" w:space="8" w:color="007E45"/>
        </w:pBdr>
        <w:ind w:left="200" w:right="200"/>
        <w:rPr>
          <w:sz w:val="20"/>
          <w:szCs w:val="20"/>
        </w:rPr>
      </w:pPr>
      <w:r>
        <w:rPr>
          <w:sz w:val="20"/>
          <w:szCs w:val="20"/>
          <w:b/>
        </w:rPr>
        <w:t xml:space="preserve">Screenshot 3 — Confirming what went in</w:t>
      </w:r>
      <w:r>
        <w:rPr>
          <w:sz w:val="20"/>
          <w:szCs w:val="20"/>
        </w:rPr>
        <w:t xml:space="preserve"> </w:t>
      </w:r>
      <w:r>
        <w:rPr>
          <w:sz w:val="20"/>
          <w:szCs w:val="20"/>
          <w:i/>
        </w:rPr>
        <w:t xml:space="preserve">[to be inserted: the component list with editable quantities]</w:t>
      </w:r>
    </w:p>
    <w:p>
      <w:pPr>
        <w:rPr>
          <w:sz w:val="21"/>
          <w:szCs w:val="21"/>
        </w:rPr>
      </w:pPr>
      <w:r>
        <w:rPr>
          <w:sz w:val="21"/>
          <w:szCs w:val="21"/>
        </w:rPr>
        <w:t xml:space="preserve">The finished cost is worked out from what was actually consumed. Accept the recipe when it was not followed and the cost is wrong from that point on, with nobody downstream able to tell.</w:t>
      </w:r>
    </w:p>
    <w:p>
      <w:pPr>
        <w:rPr>
          <w:sz w:val="21"/>
          <w:szCs w:val="21"/>
        </w:rPr>
      </w:pPr>
      <w:r>
        <w:rPr>
          <w:sz w:val="21"/>
          <w:szCs w:val="21"/>
        </w:rPr>
        <w:t xml:space="preserve">You do not have to record a whole order at once. Record 40 of 100 and the order stays open with 60 to go.</w:t>
      </w:r>
    </w:p>
    <w:p>
      <w:pPr>
        <w:pStyle w:val="Heading1"/>
        <w:spacing w:before="320"/>
        <w:rPr>
          <w:color w:val="007E45"/>
          <w:sz w:val="32"/>
          <w:szCs w:val="32"/>
          <w:b/>
        </w:rPr>
      </w:pPr>
      <w:r>
        <w:rPr>
          <w:color w:val="007E45"/>
          <w:sz w:val="32"/>
          <w:szCs w:val="32"/>
          <w:b/>
        </w:rPr>
        <w:t xml:space="preserve">Issue to WIP and Item Transfer</w:t>
      </w:r>
    </w:p>
    <w:p>
      <w:pPr>
        <w:rPr>
          <w:sz w:val="21"/>
          <w:szCs w:val="21"/>
        </w:rPr>
      </w:pPr>
      <w:r>
        <w:rPr>
          <w:sz w:val="21"/>
          <w:szCs w:val="21"/>
        </w:rPr>
        <w:t xml:space="preserve">Both move stock, and both work the same way.</w:t>
      </w:r>
    </w:p>
    <w:p>
      <w:pPr>
        <w:pStyle w:val="ListParagraph"/>
        <w:numPr>
          <w:ilvl w:val="0"/>
          <w:numId w:val="3"/>
        </w:numPr>
        <w:rPr>
          <w:sz w:val="21"/>
          <w:szCs w:val="21"/>
        </w:rPr>
      </w:pPr>
      <w:r>
        <w:rPr>
          <w:sz w:val="21"/>
          <w:szCs w:val="21"/>
        </w:rPr>
        <w:t xml:space="preserve">Choose the </w:t>
      </w:r>
      <w:r>
        <w:rPr>
          <w:sz w:val="21"/>
          <w:szCs w:val="21"/>
          <w:b/>
        </w:rPr>
        <w:t xml:space="preserve">From</w:t>
      </w:r>
      <w:r>
        <w:rPr>
          <w:sz w:val="21"/>
          <w:szCs w:val="21"/>
        </w:rPr>
        <w:t xml:space="preserve"> and </w:t>
      </w:r>
      <w:r>
        <w:rPr>
          <w:sz w:val="21"/>
          <w:szCs w:val="21"/>
          <w:b/>
        </w:rPr>
        <w:t xml:space="preserve">To</w:t>
      </w:r>
      <w:r>
        <w:rPr>
          <w:sz w:val="21"/>
          <w:szCs w:val="21"/>
        </w:rPr>
        <w:t xml:space="preserve"> warehouses. Your last choice is remembered, so the</w:t>
      </w:r>
    </w:p>
    <w:p>
      <w:pPr>
        <w:rPr>
          <w:sz w:val="21"/>
          <w:szCs w:val="21"/>
        </w:rPr>
      </w:pPr>
      <w:r>
        <w:rPr>
          <w:sz w:val="21"/>
          <w:szCs w:val="21"/>
        </w:rPr>
        <w:t xml:space="preserve">second move of a shift is far quicker.</w:t>
      </w:r>
    </w:p>
    <w:p>
      <w:pPr>
        <w:pStyle w:val="ListParagraph"/>
        <w:numPr>
          <w:ilvl w:val="0"/>
          <w:numId w:val="3"/>
        </w:numPr>
        <w:rPr>
          <w:sz w:val="21"/>
          <w:szCs w:val="21"/>
        </w:rPr>
      </w:pPr>
      <w:r>
        <w:rPr>
          <w:sz w:val="21"/>
          <w:szCs w:val="21"/>
          <w:b/>
        </w:rPr>
        <w:t xml:space="preserve">Scan or type an item.</w:t>
      </w:r>
      <w:r>
        <w:rPr>
          <w:sz w:val="21"/>
          <w:szCs w:val="21"/>
        </w:rPr>
        <w:t xml:space="preserve"> One match goes straight to the quantity; several show a list.</w:t>
      </w:r>
    </w:p>
    <w:p>
      <w:pPr>
        <w:pStyle w:val="ListParagraph"/>
        <w:numPr>
          <w:ilvl w:val="0"/>
          <w:numId w:val="3"/>
        </w:numPr>
        <w:rPr>
          <w:sz w:val="21"/>
          <w:szCs w:val="21"/>
        </w:rPr>
      </w:pPr>
      <w:r>
        <w:rPr>
          <w:sz w:val="21"/>
          <w:szCs w:val="21"/>
        </w:rPr>
        <w:t xml:space="preserve">Enter the quantity and tap </w:t>
      </w:r>
      <w:r>
        <w:rPr>
          <w:sz w:val="21"/>
          <w:szCs w:val="21"/>
          <w:b/>
        </w:rPr>
        <w:t xml:space="preserve">Add</w:t>
      </w:r>
      <w:r>
        <w:rPr>
          <w:sz w:val="21"/>
          <w:szCs w:val="21"/>
        </w:rPr>
        <w:t xml:space="preserve">. The line joins the list at the bottom.</w:t>
      </w:r>
    </w:p>
    <w:p>
      <w:pPr>
        <w:pStyle w:val="ListParagraph"/>
        <w:numPr>
          <w:ilvl w:val="0"/>
          <w:numId w:val="3"/>
        </w:numPr>
        <w:rPr>
          <w:sz w:val="21"/>
          <w:szCs w:val="21"/>
        </w:rPr>
      </w:pPr>
      <w:r>
        <w:rPr>
          <w:sz w:val="21"/>
          <w:szCs w:val="21"/>
        </w:rPr>
        <w:t xml:space="preserve">Add as many items as you need, then tap </w:t>
      </w:r>
      <w:r>
        <w:rPr>
          <w:sz w:val="21"/>
          <w:szCs w:val="21"/>
          <w:b/>
        </w:rPr>
        <w:t xml:space="preserve">Record</w:t>
      </w:r>
      <w:r>
        <w:rPr>
          <w:sz w:val="21"/>
          <w:szCs w:val="21"/>
        </w:rPr>
        <w:t xml:space="preserve">.</w:t>
      </w:r>
    </w:p>
    <w:p>
      <w:pPr>
        <w:shd w:val="clear" w:color="auto" w:fill="E7F4ED"/>
        <w:pBdr>
          <w:left w:val="single" w:sz="18" w:space="8" w:color="007E45"/>
        </w:pBdr>
        <w:ind w:left="200" w:right="200"/>
        <w:rPr>
          <w:sz w:val="20"/>
          <w:szCs w:val="20"/>
        </w:rPr>
      </w:pPr>
      <w:r>
        <w:rPr>
          <w:sz w:val="20"/>
          <w:szCs w:val="20"/>
          <w:b/>
        </w:rPr>
        <w:t xml:space="preserve">Screenshot 4 — Items added to a transfer</w:t>
      </w:r>
      <w:r>
        <w:rPr>
          <w:sz w:val="20"/>
          <w:szCs w:val="20"/>
        </w:rPr>
        <w:t xml:space="preserve"> </w:t>
      </w:r>
      <w:r>
        <w:rPr>
          <w:sz w:val="20"/>
          <w:szCs w:val="20"/>
          <w:i/>
        </w:rPr>
        <w:t xml:space="preserve">[to be inserted: the basket with two or three lines and the Record button]</w:t>
      </w:r>
    </w:p>
    <w:p>
      <w:pPr>
        <w:rPr>
          <w:sz w:val="21"/>
          <w:szCs w:val="21"/>
        </w:rPr>
      </w:pPr>
      <w:r>
        <w:rPr>
          <w:sz w:val="21"/>
          <w:szCs w:val="21"/>
        </w:rPr>
        <w:t xml:space="preserve">Tap the × on a line to take it off before recording.</w:t>
      </w:r>
    </w:p>
    <w:p>
      <w:pPr>
        <w:pStyle w:val="Heading1"/>
        <w:spacing w:before="320"/>
        <w:rPr>
          <w:color w:val="007E45"/>
          <w:sz w:val="32"/>
          <w:szCs w:val="32"/>
          <w:b/>
        </w:rPr>
      </w:pPr>
      <w:r>
        <w:rPr>
          <w:color w:val="007E45"/>
          <w:sz w:val="32"/>
          <w:szCs w:val="32"/>
          <w:b/>
        </w:rPr>
        <w:t xml:space="preserve">Receiving</w:t>
      </w:r>
    </w:p>
    <w:p>
      <w:pPr>
        <w:rPr>
          <w:sz w:val="21"/>
          <w:szCs w:val="21"/>
        </w:rPr>
      </w:pPr>
      <w:r>
        <w:rPr>
          <w:sz w:val="21"/>
          <w:szCs w:val="21"/>
        </w:rPr>
        <w:t xml:space="preserve">Covered in full in guide 06. On a phone it is the same three steps: find the order, scan the items in, then finish with the delivery note number.</w:t>
      </w:r>
    </w:p>
    <w:p>
      <w:pPr>
        <w:pStyle w:val="Heading1"/>
        <w:spacing w:before="320"/>
        <w:rPr>
          <w:color w:val="007E45"/>
          <w:sz w:val="32"/>
          <w:szCs w:val="32"/>
          <w:b/>
        </w:rPr>
      </w:pPr>
      <w:r>
        <w:rPr>
          <w:color w:val="007E45"/>
          <w:sz w:val="32"/>
          <w:szCs w:val="32"/>
          <w:b/>
        </w:rPr>
        <w:t xml:space="preserve">If something goes wrong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What you see</w:t>
            </w:r>
          </w:p>
        </w:tc>
        <w:tc>
          <w:tcPr>
            <w:tcW w:w="4819" w:type="dxa"/>
            <w:shd w:val="clear" w:color="auto" w:fill="E7F4ED"/>
          </w:tcPr>
          <w:p>
            <w:pPr>
              <w:rPr>
                <w:sz w:val="19"/>
                <w:szCs w:val="19"/>
                <w:b/>
              </w:rPr>
            </w:pPr>
            <w:r>
              <w:rPr>
                <w:sz w:val="19"/>
                <w:szCs w:val="19"/>
                <w:b/>
              </w:rPr>
              <w:t xml:space="preserve">What it means and what to do</w:t>
            </w:r>
          </w:p>
        </w:tc>
      </w:tr>
      <w:tr>
        <w:tc>
          <w:tcPr>
            <w:tcW w:w="4819" w:type="dxa"/>
          </w:tcPr>
          <w:p>
            <w:pPr>
              <w:rPr>
                <w:sz w:val="19"/>
                <w:szCs w:val="19"/>
              </w:rPr>
            </w:pPr>
            <w:r>
              <w:rPr>
                <w:sz w:val="19"/>
                <w:szCs w:val="19"/>
              </w:rPr>
              <w:t xml:space="preserve">Nothing matches what you scanned</w:t>
            </w:r>
          </w:p>
        </w:tc>
        <w:tc>
          <w:tcPr>
            <w:tcW w:w="4819" w:type="dxa"/>
          </w:tcPr>
          <w:p>
            <w:pPr>
              <w:rPr>
                <w:sz w:val="19"/>
                <w:szCs w:val="19"/>
              </w:rPr>
            </w:pPr>
            <w:r>
              <w:rPr>
                <w:sz w:val="19"/>
                <w:szCs w:val="19"/>
              </w:rPr>
              <w:t xml:space="preserve">The code is not an item, or not one this screen can use. Check you scanned the right label.</w:t>
            </w:r>
          </w:p>
        </w:tc>
      </w:tr>
      <w:tr>
        <w:tc>
          <w:tcPr>
            <w:tcW w:w="4819" w:type="dxa"/>
          </w:tcPr>
          <w:p>
            <w:pPr>
              <w:rPr>
                <w:sz w:val="19"/>
                <w:szCs w:val="19"/>
              </w:rPr>
            </w:pPr>
            <w:r>
              <w:rPr>
                <w:sz w:val="19"/>
                <w:szCs w:val="19"/>
              </w:rPr>
              <w:t xml:space="preserve">That item is not on this order</w:t>
            </w:r>
          </w:p>
        </w:tc>
        <w:tc>
          <w:tcPr>
            <w:tcW w:w="4819" w:type="dxa"/>
          </w:tcPr>
          <w:p>
            <w:pPr>
              <w:rPr>
                <w:sz w:val="19"/>
                <w:szCs w:val="19"/>
              </w:rPr>
            </w:pPr>
            <w:r>
              <w:rPr>
                <w:sz w:val="19"/>
                <w:szCs w:val="19"/>
              </w:rPr>
              <w:t xml:space="preserve">You are receiving, and the scanned item was not ordered on the order you opened.</w:t>
            </w:r>
          </w:p>
        </w:tc>
      </w:tr>
      <w:tr>
        <w:tc>
          <w:tcPr>
            <w:tcW w:w="4819" w:type="dxa"/>
          </w:tcPr>
          <w:p>
            <w:pPr>
              <w:rPr>
                <w:sz w:val="19"/>
                <w:szCs w:val="19"/>
              </w:rPr>
            </w:pPr>
            <w:r>
              <w:rPr>
                <w:sz w:val="19"/>
                <w:szCs w:val="19"/>
              </w:rPr>
              <w:t xml:space="preserve">From and to are the same warehouse</w:t>
            </w:r>
          </w:p>
        </w:tc>
        <w:tc>
          <w:tcPr>
            <w:tcW w:w="4819" w:type="dxa"/>
          </w:tcPr>
          <w:p>
            <w:pPr>
              <w:rPr>
                <w:sz w:val="19"/>
                <w:szCs w:val="19"/>
              </w:rPr>
            </w:pPr>
            <w:r>
              <w:rPr>
                <w:sz w:val="19"/>
                <w:szCs w:val="19"/>
              </w:rPr>
              <w:t xml:space="preserve">Choose a different destination.</w:t>
            </w:r>
          </w:p>
        </w:tc>
      </w:tr>
      <w:tr>
        <w:tc>
          <w:tcPr>
            <w:tcW w:w="4819" w:type="dxa"/>
          </w:tcPr>
          <w:p>
            <w:pPr>
              <w:rPr>
                <w:sz w:val="19"/>
                <w:szCs w:val="19"/>
              </w:rPr>
            </w:pPr>
            <w:r>
              <w:rPr>
                <w:sz w:val="19"/>
                <w:szCs w:val="19"/>
              </w:rPr>
              <w:t xml:space="preserve">Not enough stock</w:t>
            </w:r>
          </w:p>
        </w:tc>
        <w:tc>
          <w:tcPr>
            <w:tcW w:w="4819" w:type="dxa"/>
          </w:tcPr>
          <w:p>
            <w:pPr>
              <w:rPr>
                <w:sz w:val="19"/>
                <w:szCs w:val="19"/>
              </w:rPr>
            </w:pPr>
            <w:r>
              <w:rPr>
                <w:sz w:val="19"/>
                <w:szCs w:val="19"/>
              </w:rPr>
              <w:t xml:space="preserve">The item is not in the source warehouse in that quantity. If components were issued to the floor, they are in a WIP warehouse, not the store.</w:t>
            </w:r>
          </w:p>
        </w:tc>
      </w:tr>
      <w:tr>
        <w:tc>
          <w:tcPr>
            <w:tcW w:w="4819" w:type="dxa"/>
          </w:tcPr>
          <w:p>
            <w:pPr>
              <w:rPr>
                <w:sz w:val="19"/>
                <w:szCs w:val="19"/>
              </w:rPr>
            </w:pPr>
            <w:r>
              <w:rPr>
                <w:sz w:val="19"/>
                <w:szCs w:val="19"/>
              </w:rPr>
              <w:t xml:space="preserve">The green button is greyed out</w:t>
            </w:r>
          </w:p>
        </w:tc>
        <w:tc>
          <w:tcPr>
            <w:tcW w:w="4819" w:type="dxa"/>
          </w:tcPr>
          <w:p>
            <w:pPr>
              <w:rPr>
                <w:sz w:val="19"/>
                <w:szCs w:val="19"/>
              </w:rPr>
            </w:pPr>
            <w:r>
              <w:rPr>
                <w:sz w:val="19"/>
                <w:szCs w:val="19"/>
              </w:rPr>
              <w:t xml:space="preserve">Nothing has been added yet.</w:t>
            </w:r>
          </w:p>
        </w:tc>
      </w:tr>
      <w:tr>
        <w:tc>
          <w:tcPr>
            <w:tcW w:w="4819" w:type="dxa"/>
          </w:tcPr>
          <w:p>
            <w:pPr>
              <w:rPr>
                <w:sz w:val="19"/>
                <w:szCs w:val="19"/>
              </w:rPr>
            </w:pPr>
            <w:r>
              <w:rPr>
                <w:sz w:val="19"/>
                <w:szCs w:val="19"/>
              </w:rPr>
              <w:t xml:space="preserve">Posting to Intacct is switched off</w:t>
            </w:r>
          </w:p>
        </w:tc>
        <w:tc>
          <w:tcPr>
            <w:tcW w:w="4819" w:type="dxa"/>
          </w:tcPr>
          <w:p>
            <w:pPr>
              <w:rPr>
                <w:sz w:val="19"/>
                <w:szCs w:val="19"/>
              </w:rPr>
            </w:pPr>
            <w:r>
              <w:rPr>
                <w:sz w:val="19"/>
                <w:szCs w:val="19"/>
              </w:rPr>
              <w:t xml:space="preserve">Stop and tell your supervisor.</w:t>
            </w:r>
          </w:p>
        </w:tc>
      </w:tr>
    </w:tbl>
    <w:p/>
    <w:p>
      <w:pPr>
        <w:pStyle w:val="Heading1"/>
        <w:spacing w:before="320"/>
        <w:rPr>
          <w:color w:val="007E45"/>
          <w:sz w:val="32"/>
          <w:szCs w:val="32"/>
          <w:b/>
        </w:rPr>
      </w:pPr>
      <w:r>
        <w:rPr>
          <w:color w:val="007E45"/>
          <w:sz w:val="32"/>
          <w:szCs w:val="32"/>
          <w:b/>
        </w:rPr>
        <w:t xml:space="preserve">Two rules that apply to everything in Fuse</w:t>
      </w:r>
    </w:p>
    <w:p>
      <w:pPr>
        <w:pStyle w:val="Heading2"/>
        <w:spacing w:before="240"/>
        <w:rPr>
          <w:color w:val="006034"/>
          <w:sz w:val="26"/>
          <w:szCs w:val="26"/>
          <w:b/>
        </w:rPr>
      </w:pPr>
      <w:r>
        <w:rPr>
          <w:color w:val="006034"/>
          <w:sz w:val="26"/>
          <w:szCs w:val="26"/>
          <w:b/>
        </w:rPr>
        <w:t xml:space="preserve">It is not recorded until you tap the green button</w:t>
      </w:r>
    </w:p>
    <w:p>
      <w:pPr>
        <w:rPr>
          <w:sz w:val="21"/>
          <w:szCs w:val="21"/>
        </w:rPr>
      </w:pPr>
      <w:r>
        <w:rPr>
          <w:sz w:val="21"/>
          <w:szCs w:val="21"/>
        </w:rPr>
        <w:t xml:space="preserve">Everything you add is held on the screen until then. Nothing has moved.</w:t>
      </w:r>
    </w:p>
    <w:p>
      <w:pPr>
        <w:pStyle w:val="Heading2"/>
        <w:spacing w:before="240"/>
        <w:rPr>
          <w:color w:val="006034"/>
          <w:sz w:val="26"/>
          <w:szCs w:val="26"/>
          <w:b/>
        </w:rPr>
      </w:pPr>
      <w:r>
        <w:rPr>
          <w:color w:val="006034"/>
          <w:sz w:val="26"/>
          <w:szCs w:val="26"/>
          <w:b/>
        </w:rPr>
        <w:t xml:space="preserve">Cancel, never delete</w:t>
      </w:r>
    </w:p>
    <w:p>
      <w:pPr>
        <w:rPr>
          <w:sz w:val="21"/>
          <w:szCs w:val="21"/>
        </w:rPr>
      </w:pPr>
      <w:r>
        <w:rPr>
          <w:sz w:val="21"/>
          <w:szCs w:val="21"/>
        </w:rPr>
        <w:t xml:space="preserve">If you record something wrongly, tell your supervisor. Movements are reversed in Intacct first so both systems return to where they were — entering an opposite movement instead leaves two wrong movements in the history rather than none.</w:t>
      </w:r>
    </w:p>
    <w:p>
      <w:pPr>
        <w:pStyle w:val="Heading1"/>
        <w:spacing w:before="320"/>
        <w:rPr>
          <w:color w:val="007E45"/>
          <w:sz w:val="32"/>
          <w:szCs w:val="32"/>
          <w:b/>
        </w:rPr>
      </w:pPr>
      <w:r>
        <w:rPr>
          <w:color w:val="007E45"/>
          <w:sz w:val="32"/>
          <w:szCs w:val="32"/>
          <w:b/>
        </w:rPr>
        <w:t xml:space="preserve">Quick reference</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Question</w:t>
            </w:r>
          </w:p>
        </w:tc>
        <w:tc>
          <w:tcPr>
            <w:tcW w:w="4819" w:type="dxa"/>
            <w:shd w:val="clear" w:color="auto" w:fill="E7F4ED"/>
          </w:tcPr>
          <w:p>
            <w:pPr>
              <w:rPr>
                <w:sz w:val="19"/>
                <w:szCs w:val="19"/>
                <w:b/>
              </w:rPr>
            </w:pPr>
            <w:r>
              <w:rPr>
                <w:sz w:val="19"/>
                <w:szCs w:val="19"/>
                <w:b/>
              </w:rPr>
              <w:t xml:space="preserve">Answer</w:t>
            </w:r>
          </w:p>
        </w:tc>
      </w:tr>
      <w:tr>
        <w:tc>
          <w:tcPr>
            <w:tcW w:w="4819" w:type="dxa"/>
          </w:tcPr>
          <w:p>
            <w:pPr>
              <w:rPr>
                <w:sz w:val="19"/>
                <w:szCs w:val="19"/>
              </w:rPr>
            </w:pPr>
            <w:r>
              <w:rPr>
                <w:sz w:val="19"/>
                <w:szCs w:val="19"/>
              </w:rPr>
              <w:t xml:space="preserve">Do I need a scanner?</w:t>
            </w:r>
          </w:p>
        </w:tc>
        <w:tc>
          <w:tcPr>
            <w:tcW w:w="4819" w:type="dxa"/>
          </w:tcPr>
          <w:p>
            <w:pPr>
              <w:rPr>
                <w:sz w:val="19"/>
                <w:szCs w:val="19"/>
              </w:rPr>
            </w:pPr>
            <w:r>
              <w:rPr>
                <w:sz w:val="19"/>
                <w:szCs w:val="19"/>
              </w:rPr>
              <w:t xml:space="preserve">No. Every screen takes a typed code as well.</w:t>
            </w:r>
          </w:p>
        </w:tc>
      </w:tr>
      <w:tr>
        <w:tc>
          <w:tcPr>
            <w:tcW w:w="4819" w:type="dxa"/>
          </w:tcPr>
          <w:p>
            <w:pPr>
              <w:rPr>
                <w:sz w:val="19"/>
                <w:szCs w:val="19"/>
              </w:rPr>
            </w:pPr>
            <w:r>
              <w:rPr>
                <w:sz w:val="19"/>
                <w:szCs w:val="19"/>
              </w:rPr>
              <w:t xml:space="preserve">Why does it remember my warehouses?</w:t>
            </w:r>
          </w:p>
        </w:tc>
        <w:tc>
          <w:tcPr>
            <w:tcW w:w="4819" w:type="dxa"/>
          </w:tcPr>
          <w:p>
            <w:pPr>
              <w:rPr>
                <w:sz w:val="19"/>
                <w:szCs w:val="19"/>
              </w:rPr>
            </w:pPr>
            <w:r>
              <w:rPr>
                <w:sz w:val="19"/>
                <w:szCs w:val="19"/>
              </w:rPr>
              <w:t xml:space="preserve">So the second job of a shift is three taps.</w:t>
            </w:r>
          </w:p>
        </w:tc>
      </w:tr>
      <w:tr>
        <w:tc>
          <w:tcPr>
            <w:tcW w:w="4819" w:type="dxa"/>
          </w:tcPr>
          <w:p>
            <w:pPr>
              <w:rPr>
                <w:sz w:val="19"/>
                <w:szCs w:val="19"/>
              </w:rPr>
            </w:pPr>
            <w:r>
              <w:rPr>
                <w:sz w:val="19"/>
                <w:szCs w:val="19"/>
              </w:rPr>
              <w:t xml:space="preserve">Can I record part of a works order?</w:t>
            </w:r>
          </w:p>
        </w:tc>
        <w:tc>
          <w:tcPr>
            <w:tcW w:w="4819" w:type="dxa"/>
          </w:tcPr>
          <w:p>
            <w:pPr>
              <w:rPr>
                <w:sz w:val="19"/>
                <w:szCs w:val="19"/>
              </w:rPr>
            </w:pPr>
            <w:r>
              <w:rPr>
                <w:sz w:val="19"/>
                <w:szCs w:val="19"/>
              </w:rPr>
              <w:t xml:space="preserve">Yes. The rest stays open.</w:t>
            </w:r>
          </w:p>
        </w:tc>
      </w:tr>
      <w:tr>
        <w:tc>
          <w:tcPr>
            <w:tcW w:w="4819" w:type="dxa"/>
          </w:tcPr>
          <w:p>
            <w:pPr>
              <w:rPr>
                <w:sz w:val="19"/>
                <w:szCs w:val="19"/>
              </w:rPr>
            </w:pPr>
            <w:r>
              <w:rPr>
                <w:sz w:val="19"/>
                <w:szCs w:val="19"/>
              </w:rPr>
              <w:t xml:space="preserve">Can I change a component to a different item?</w:t>
            </w:r>
          </w:p>
        </w:tc>
        <w:tc>
          <w:tcPr>
            <w:tcW w:w="4819" w:type="dxa"/>
          </w:tcPr>
          <w:p>
            <w:pPr>
              <w:rPr>
                <w:sz w:val="19"/>
                <w:szCs w:val="19"/>
              </w:rPr>
            </w:pPr>
            <w:r>
              <w:rPr>
                <w:sz w:val="19"/>
                <w:szCs w:val="19"/>
              </w:rPr>
              <w:t xml:space="preserve">Not on the phone yet — use the desk form.</w:t>
            </w:r>
          </w:p>
        </w:tc>
      </w:tr>
      <w:tr>
        <w:tc>
          <w:tcPr>
            <w:tcW w:w="4819" w:type="dxa"/>
          </w:tcPr>
          <w:p>
            <w:pPr>
              <w:rPr>
                <w:sz w:val="19"/>
                <w:szCs w:val="19"/>
              </w:rPr>
            </w:pPr>
            <w:r>
              <w:rPr>
                <w:sz w:val="19"/>
                <w:szCs w:val="19"/>
              </w:rPr>
              <w:t xml:space="preserve">Does it work offline?</w:t>
            </w:r>
          </w:p>
        </w:tc>
        <w:tc>
          <w:tcPr>
            <w:tcW w:w="4819" w:type="dxa"/>
          </w:tcPr>
          <w:p>
            <w:pPr>
              <w:rPr>
                <w:sz w:val="19"/>
                <w:szCs w:val="19"/>
              </w:rPr>
            </w:pPr>
            <w:r>
              <w:rPr>
                <w:sz w:val="19"/>
                <w:szCs w:val="19"/>
              </w:rPr>
              <w:t xml:space="preserve">No. Every screen sends the movement to Intacct as you record it.</w:t>
            </w:r>
          </w:p>
        </w:tc>
      </w:tr>
    </w:tbl>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Shop Floor Screens</w:t>
    </w:r>
  </w:p>
  <w:p w14:paraId="66241CB8" w14:textId="77777777" w:rsidR="0069772D" w:rsidRDefault="0069772D" w:rsidP="0069772D">
    <w:pPr>
      <w:spacing w:after="60"/>
      <w:jc w:val="center"/>
    </w:pPr>
    <w:r>
      <w:rPr>
        <w:color w:val="66756D"/>
        <w:sz w:val="24"/>
        <w:szCs w:val="24"/>
      </w:rPr>
      <w:t>Fuse on a phone or tablet — Fuse Manufacturing user guide 09</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