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1.xml" ContentType="application/inkml+xml"/>
  <Override PartName="/word/header2.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14:paraId="13742C4D">
      <w:pPr>
        <w:pStyle w:val="Heading1"/>
        <w:spacing/>
        <w:jc w:val="center"/>
        <w:rPr/>
      </w:pPr>
      <w:r>
        <w:rPr>
          <w:rFonts w:ascii="Calibri" w:hAnsi="Calibri" w:eastAsia="Calibri" w:cs="Calibri"/>
          <w:sz w:val="36"/>
        </w:rPr>
        <w:t xml:space="preserve">Adventure Works Cycles</w:t>
      </w:r>
    </w:p>
    <w:p w14:paraId="6AD44C41">
      <w:pPr>
        <w:spacing/>
        <w:ind w:firstLine="720"/>
        <w:rPr>
          <w:sz w:val="24"/>
        </w:rPr>
      </w:pPr>
      <w:r>
        <w:rPr/>
        <w:drawing>
          <wp:anchor distT="0" distB="0" distL="114300" distR="114300" simplePos="0" relativeHeight="251673600" behindDoc="0" locked="0" layoutInCell="1" allowOverlap="1">
            <wp:simplePos x="0" y="0"/>
            <wp:positionH relativeFrom="column">
              <wp:posOffset>3483610</wp:posOffset>
            </wp:positionH>
            <wp:positionV relativeFrom="paragraph">
              <wp:posOffset>604139</wp:posOffset>
            </wp:positionV>
            <wp:extent cx="2308680" cy="22680"/>
            <wp:effectExtent xmlns:wp="http://schemas.openxmlformats.org/drawingml/2006/wordprocessingDrawing" l="0" t="76200" r="53975" b="73025"/>
            <wp:wrapNone/>
            <wp:docPr id="237455356" name="Ink 7"/>
            <wp:cNvGraphicFramePr/>
            <a:graphic xmlns:a="http://schemas.openxmlformats.org/drawingml/2006/main">
              <a:graphicData uri="http://schemas.microsoft.com/office/word/2010/wordprocessingInk">
                <w14:contentPart bwMode="auto" r:id="rId1">
                  <w14:nvContentPartPr>
                    <w14:cNvContentPartPr/>
                  </w14:nvContentPartPr>
                  <w14:xfrm>
                    <a:off x="0" y="0"/>
                    <a:ext cx="2308680" cy="22680"/>
                  </w14:xfrm>
                </w14:contentPart>
              </a:graphicData>
            </a:graphic>
          </wp:anchor>
        </w:drawing>
      </w:r>
      <w:r>
        <w:rPr>
          <w:sz w:val="24"/>
        </w:rPr>
        <w:t xml:space="preserve">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located in Bothell with 290 employees, several regional sales teams are located throughout their market base.</w:t>
      </w:r>
    </w:p>
    <w:p w14:paraId="16BF9416">
      <w:pPr>
        <w:spacing/>
        <w:ind w:firstLine="720"/>
        <w:rPr>
          <w:sz w:val="24"/>
        </w:rPr>
      </w:pPr>
      <w:r>
        <w:rPr>
          <w:sz w:val="24"/>
        </w:rPr>
        <w:t xml:space="preserve">In 2000, Adventure Works Cycles bought a small manufacturing plant, </w:t>
      </w:r>
      <w:r>
        <w:rPr>
          <w:sz w:val="24"/>
        </w:rPr>
        <w:t xml:space="preserve">Importadores</w:t>
      </w:r>
      <w:r>
        <w:rPr>
          <w:sz w:val="24"/>
        </w:rPr>
        <w:t xml:space="preserve"> Neptuno, located in Mexico. </w:t>
      </w:r>
      <w:r>
        <w:rPr>
          <w:sz w:val="24"/>
        </w:rPr>
        <w:t xml:space="preserve">Importadores</w:t>
      </w:r>
      <w:r>
        <w:rPr>
          <w:sz w:val="24"/>
        </w:rPr>
        <w:t xml:space="preserve"> Neptuno manufactures several critical subcomponents for the Adventure Works Cycles product line. These subcomponents are shipped to the Bothell location for final product assembly. In 2001, </w:t>
      </w:r>
      <w:r>
        <w:rPr>
          <w:sz w:val="24"/>
        </w:rPr>
        <w:t xml:space="preserve">Importadores</w:t>
      </w:r>
      <w:r>
        <w:rPr>
          <w:sz w:val="24"/>
        </w:rPr>
        <w:t xml:space="preserve"> Neptuno, became the sole manufacturer and distributor of the touring bicycle product group.</w:t>
      </w:r>
    </w:p>
    <w:sectPr>
      <w:headerReference w:type="default" r:id="rId2"/>
      <w:type w:val="nextPage"/>
      <w:pgSz w:w="12240" w:h="15840"/>
      <w:pgMar w:top="1440" w:right="1440" w:bottom="1440" w:left="1440" w:header="720" w:footer="720" w:gutter="0"/>
      <w:pgBorders/>
      <w:pgNumType w:fmt="decimal"/>
      <w:cols w:num="1" w:equalWidth="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
    <w:family w:val="roman"/>
    <w:pitch w:val="variable"/>
    <w:sig w:usb0="E0002EFF" w:usb1="C000785B" w:usb2="00000009" w:usb3="00000000" w:csb0="000001FF" w:csb1="00000000"/>
  </w:font>
  <w:font w:name="Calibri">
    <w:charset w:val="0"/>
    <w:family w:val="swiss"/>
    <w:pitch w:val="variable"/>
    <w:sig w:usb0="E4002EFF" w:usb1="C200247B" w:usb2="00000009" w:usb3="00000000" w:csb0="000001FF" w:csb1="00000000"/>
    <w:embedRegular r:id="rId1" w:fontKey="{E1AE35D3-53E5-4D94-A419-B51896E0F3BB}"/>
  </w:font>
  <w:font w:name="Calibri Light">
    <w:charset w:val="0"/>
    <w:family w:val="swiss"/>
    <w:pitch w:val="variable"/>
    <w:sig w:usb0="E4002EFF" w:usb1="C200247B" w:usb2="00000009" w:usb3="00000000" w:csb0="000001FF" w:csb1="00000000"/>
    <w:embedRegular r:id="rId2" w:fontKey="{26C3B9B7-DC0C-4E68-A8AF-D199B62859C6}"/>
  </w:font>
  <w:font w:name="Angsana New">
    <w:charset w:val="222"/>
    <w:family w:val="roman"/>
    <w:pitch w:val="variable"/>
    <w:sig w:usb0="81000003" w:usb1="00000000" w:usb2="00000000" w:usb3="00000000" w:csb0="00010001" w:csb1="00000000"/>
    <w:embedRegular r:id="rId3" w:fontKey="{DFDB2C11-0FF9-492E-ADBF-C66F3DBE3F56}"/>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7DE99EAD">
    <w:pPr>
      <w:spacing/>
      <w:rPr/>
    </w:pPr>
    <w:r>
      <w:rPr>
        <w:noProof/>
      </w:rPr>
      <w:drawing>
        <wp:anchor distT="0" distB="0" distL="114300" distR="114300" simplePos="0" relativeHeight="251658240" behindDoc="0" locked="0" layoutInCell="1" allowOverlap="1">
          <wp:simplePos x="0" y="0"/>
          <wp:positionH relativeFrom="column">
            <wp:posOffset>3346450</wp:posOffset>
          </wp:positionH>
          <wp:positionV relativeFrom="margin">
            <wp:posOffset>-571500</wp:posOffset>
          </wp:positionV>
          <wp:extent cx="2506980" cy="607219"/>
          <wp:effectExtent xmlns:wp="http://schemas.openxmlformats.org/drawingml/2006/wordprocessingDrawing" l="0" t="0" r="0" b="0"/>
          <wp:wrapNone/>
          <wp:docPr id="237455357" name="Picture 1"/>
          <a:graphic>
            <a:graphicData uri="http://schemas.openxmlformats.org/drawingml/2006/picture">
              <pic:pic>
                <pic:nvPicPr>
                  <pic:cNvPr id="0" name="" descr=""/>
                  <pic:cNvPicPr>
                    <a:picLocks noChangeAspect="1" noChangeArrowheads="1"/>
                  </pic:cNvPicPr>
                </pic:nvPicPr>
                <pic:blipFill>
                  <a:blip r:embed="rId3"/>
                  <a:srcRect/>
                  <a:stretch>
                    <a:fillRect/>
                  </a:stretch>
                </pic:blipFill>
                <pic:spPr bwMode="auto">
                  <a:xfrm>
                    <a:off x="0" y="0"/>
                    <a:ext cx="2506980" cy="607219"/>
                  </a:xfrm>
                  <a:prstGeom prst="rect">
                    <a:avLst/>
                  </a:prstGeom>
                </pic:spPr>
              </pic:pic>
            </a:graphicData>
          </a:graphic>
        </wp:anchor>
      </w:drawing>
    </w:r>
    <w:r>
      <w:rPr>
        <w:color w:val="FF0000"/>
        <w:sz w:val="24"/>
      </w:rPr>
      <w:t xml:space="preserve">Adventure Works Cycles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70"/>
  <w:embedTrueTypeFonts xmlns:w="http://schemas.openxmlformats.org/wordprocessingml/2006/main"/>
  <w:proofState w:spelling="clean" w:grammar="clean"/>
  <w:defaultTabStop w:val="720"/>
  <w:characterSpacingControl w:val="doNotCompress"/>
  <w:savePreviewPicture xmlns:w="http://schemas.openxmlformats.org/wordprocessingml/2006/mai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val="1"/>
    <m:lMargin m:val="0"/>
    <m:rMargin m:val="0"/>
    <m:defJc m:val="centerGroup"/>
    <m:wrapIndent m:val="1440"/>
    <m:intLim m:val="subSup"/>
    <m:naryLim m:val="undOvr"/>
  </m:mathPr>
  <w:themeFontLang w:val="en-US" w:bidi="th-TH"/>
  <w:clrSchemeMapping xmlns:w="http://schemas.openxmlformats.org/wordprocessingml/2006/main" w:bg1="light1" w:t1="dark1" w:bg2="light2" w:t2="dark2" w:accent1="accent1" w:accent2="accent2" w:accent3="accent3" w:accent4="accent4" w:accent5="accent5" w:accent6="accent6" w:hyperlink="hyperlink" w:followedHyperlink="followedHyperlink"/>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eastAsia="en-US" w:bidi="th-TH"/>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76" w:lineRule="auto"/>
    </w:pPr>
    <w:rPr>
      <w:rFonts w:ascii="Calibri" w:hAnsi="Calibri" w:eastAsia="Calibri" w:cs="Calibri"/>
      <w:sz w:val="22"/>
    </w:rPr>
  </w:style>
  <w:style w:type="paragraph" w:styleId="Heading1">
    <w:name w:val="Heading 1"/>
    <w:basedOn w:val="Normal"/>
    <w:uiPriority w:val="9"/>
    <w:qFormat/>
    <w:pPr>
      <w:keepNext/>
      <w:keepLines/>
      <w:spacing w:before="240" w:after="0"/>
      <w:outlineLvl w:val="0"/>
    </w:pPr>
    <w:rPr>
      <w:rFonts w:ascii="Calibri Light" w:hAnsi="Calibri Light" w:eastAsia="Calibri Light" w:cs="Calibri Light"/>
      <w:color w:val="2E74B5"/>
      <w:sz w:val="32"/>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 standalone="yes"?><Relationships xmlns="http://schemas.openxmlformats.org/package/2006/relationships"><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theme" Target="theme/theme1.xml" /><Relationship Id="rId2" Type="http://schemas.openxmlformats.org/officeDocument/2006/relationships/header" Target="header2.xml" /><Relationship Id="rId1" Type="http://schemas.openxmlformats.org/officeDocument/2006/relationships/customXml" Target="ink/ink1.xml" /><Relationship Id="rId7" Type="http://schemas.openxmlformats.org/officeDocument/2006/relationships/fontTable" Target="fontTable.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header2.xml.rels>&#65279;<?xml version="1.0" encoding="utf-8" standalone="yes"?><Relationships xmlns="http://schemas.openxmlformats.org/package/2006/relationships"><Relationship Id="rId3" Type="http://schemas.openxmlformats.org/officeDocument/2006/relationships/image" Target="media/image2.jpeg" /></Relationships>
</file>

<file path=word/ink/ink1.xml><?xml version="1.0" encoding="utf-8"?>
<inkml:ink xmlns:inkml="http://www.w3.org/2003/InkML">
  <inkml:definitions>
    <inkml:context xmlns:inkml="http://www.w3.org/2003/InkML"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05:11:32.921"/>
    </inkml:context>
    <inkml:brush xml:id="br0">
      <inkml:brushProperty name="width" value="0.1" units="cm"/>
      <inkml:brushProperty name="height" value="0.1" units="cm"/>
      <inkml:brushProperty name="color" value="#DA0C07"/>
      <inkml:brushProperty name="inkEffects" value="lava"/>
      <inkml:brushProperty name="anchorX" value="-30486.14648"/>
      <inkml:brushProperty name="anchorY" value="-3632.65308"/>
      <inkml:brushProperty name="scaleFactor" value="0.5"/>
    </inkml:brush>
  </inkml:definitions>
  <inkml:trace contextRef="#ctx0" brushRef="#br0">0 31 24575,'0'0'0,"5"0"0,8 0 0,12 0 0,10 0 0,5 0 0,1 0 0,-1 0 0,-3 0 0,-2 0 0,-2 0 0,-1 0 0,-2 0 0,1 0 0,4 0 0,1 0 0,6 0 0,12 0 0,-2 0 0,4 0 0,-4 0 0,-6 0 0,-4 0 0,-5 0 0,-4 0 0,-2 0 0,-1 0 0,0 0 0,-1 0 0,0 0 0,1 0 0,-1 0 0,1 0 0,0 0 0,0 0 0,1 0 0,-1 0 0,0 0 0,7 0 0,-7-6 0,0 0 0,5 0 0,6 1 0,1 1 0,-2 2 0,-1 1 0,-4 0 0,-1 1 0,-2 0 0,-1 1 0,-1-1 0,0 0 0,0 0 0,0 0 0,-1 0 0,1 0 0,0 0 0,1 0 0,-1 0 0,0 0 0,0 0 0,1 0 0,-1 0 0,6 0 0,1 0 0,-1 0 0,-1 0 0,-1 0 0,-1 0 0,-2 0 0,0 0 0,0 0 0,-1 0 0,6 0 0,0 0 0,0 0 0,-1 0 0,-1 0 0,-2 0 0,0 0 0,-1 0 0,-1 0 0,0 0 0,0 0 0,0 0 0,0 0 0,0 0 0,0 0 0,1 0 0,-1 0 0,0 0 0,0 0 0,1 0 0,-1 0 0,0 0 0,0 0 0,0 0 0,1 0 0,-1 0 0,6 0 0,1 0 0,-1 0 0,-1 6 0,-1 1 0,-1-1 0,-1-1 0,-2-2 0,0 0 0,1-2 0,-1 5 0,0 1 0,0-1 0,0-1 0,0-2 0,0-1 0,0-1 0,1 0 0,-1-1 0,0-1 0,0 1 0,0 0 0,1 0 0,-1-1 0,6 1 0,1 0 0,-1 0 0,-1 0 0,-1 0 0,-1 0 0,-2 0 0,0 0 0,-1 0 0,1 0 0,-1 0 0,0 0 0,0 0 0,-1 0 0,2 0 0,-1 0 0,0 0 0,0 0 0,1 0 0,-1 0 0,0 0 0,0 0 0,1 0 0,-1 0 0,0 0 0,0 0 0,1 0 0,-1 0 0,0 0 0,0-6 0,1 0 0,-1 0 0,0 1 0,0 1 0,1 2 0,-1 1 0,0 0 0,0 1 0,0 0 0,-5-5 0,-1-1 0,0 0 0,1 1 0,1 1 0,2 2 0,1 1 0,1 0 0,0 1 0,1 0 0,-1 1 0,0-1 0,1 0 0,-1 0 0,1 0 0,-1 0 0,0 0 0,0 0 0,1 0 0,-1 0 0,0 0 0,1 0 0,-1 0 0,0 0 0,0 0 0,0 0 0,1 0 0,-1 0 0,0 0 0,0 0 0,1 0 0,-1 0 0,0 0 0,0 0 0,1 0 0,-1 0 0,0 0 0,0 0 0,1 0 0,-1 0 0,0 0 0</inkml:trace>
</inkml:ink>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tileRect/>
        </a:gradFill>
      </a:bgFillStyleLst>
    </a:fmtScheme>
  </a:themeElements>
  <a:objectDefaults xmlns:a="http://schemas.openxmlformats.org/drawingml/2006/main"/>
  <a:extraClrSchemeLst xmlns:a="http://schemas.openxmlformats.org/drawingml/2006/main"/>
</a:theme>
</file>

<file path=docProps/app.xml><?xml version="1.0" encoding="utf-8"?>
<Properties xmlns:vt="http://schemas.openxmlformats.org/officeDocument/2006/docPropsVTypes" xmlns="http://schemas.openxmlformats.org/officeDocument/2006/extended-properties">
  <Template>Normal.dotm</Template>
  <TotalTime>73</TotalTime>
  <Pages>1</Pages>
  <Words>127</Words>
  <Characters>726</Characters>
  <Application>Microsoft Office Word</Application>
  <DocSecurity>0</DocSecurity>
  <Lines>6</Lines>
  <Paragraphs>1</Paragraph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Sathish Kumar Chenniappan</cp:lastModifiedBy>
  <cp:revision>11</cp:revision>
  <dcterms:created xsi:type="dcterms:W3CDTF">2026-02-19T06:41:00Z</dcterms:created>
  <dcterms:modified xsi:type="dcterms:W3CDTF">2026-03-03T08:26:00Z</dcterms:modified>
</cp:coreProperties>
</file>