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Maria Anders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Alfreds Futterkiste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Obere Str. 57,</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Berlin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Germany.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030-0074321</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Maria Anders</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stylePaneFormatFilter xmlns:w="http://schemas.openxmlformats.org/wordprocessingml/2006/main"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xmlns:w="http://schemas.openxmlformats.org/wordprocessingml/2006/mai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xmlns:w="http://schemas.openxmlformats.org/wordprocessingml/2006/main" w:bg1="light1" w:t1="dark1" w:bg2="light2" w:t2="dark2" w:accent1="accent1" w:accent2="accent2" w:accent3="accent3" w:accent4="accent4" w:accent5="accent5" w:accent6="accent6" w:hyperlink="hyperlink" w:followedHyperlink="followedHyperlink"/>
  <w:doNotIncludeSubdocsInStats xmlns:w="http://schemas.openxmlformats.org/wordprocessingml/2006/main"/>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7dd91851-6ba0-4b25-85bd-a1468d5362a0" w:customStyle="1">
    <w:name w:val="Normal Table_7dd91851-6ba0-4b25-85bd-a1468d5362a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7dd91851-6ba0-4b25-85bd-a1468d5362a0"/>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