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"https://www.syncfusion.com/account/claim-license-key?pl=ZmlsZWZvcm1hdHM=&amp;vs=MjEuMi45"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spacing/>
        <w:rPr/>
      </w:pPr>
      <w:r>
        <w:rPr/>
        <w:drawing>
          <wp:inline>
            <wp:extent cx="5664200" cy="3429000"/>
            <wp:docPr id="1" name="Chart" title="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r:id="rId1"/>
              </a:graphicData>
            </a:graphic>
          </wp:inline>
        </w:drawing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"https://www.syncfusion.com/account/claim-license-key?pl=ZmlsZWZvcm1hdHM=&amp;vs=MjEuMi45"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" Type="http://schemas.openxmlformats.org/officeDocument/2006/relationships/chart" Target="charts/chart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a="http://schemas.openxmlformats.org/drawingml/2006/main" xmlns:r="http://schemas.openxmlformats.org/officeDocument/2006/relationships" xmlns:c="http://schemas.openxmlformats.org/drawingml/2006/chart">
  <c:date1904 val="0"/>
  <c:roundedCorners val="0"/>
  <c:chart>
    <c:title>
      <c:tx>
        <c:rich>
          <a:bodyPr/>
          <a:lstStyle/>
          <a:p>
            <a:pPr>
              <a:defRPr sz="1860"/>
            </a:pPr>
            <a:r>
              <a:rPr b="1" sz="1860" baseline="0"/>
              <a:t>Line Chart</a:t>
            </a:r>
          </a:p>
        </c:rich>
      </c:tx>
      <c:layout/>
      <c:overlay val="0"/>
      <c:spPr>
        <a:ln>
          <a:noFill/>
          <a:round/>
        </a:ln>
      </c:spPr>
    </c:title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Joey</c:v>
                </c:pt>
              </c:strCache>
            </c:strRef>
          </c:tx>
          <c:spPr/>
          <c:marker>
            <c:symbol val="none"/>
          </c:marker>
          <c:dLbls>
            <c:numFmt formatCode="General" sourceLinked="1"/>
            <c:spPr>
              <a:noFill/>
              <a:ln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Matthew</c:v>
                </c:pt>
              </c:strCache>
            </c:strRef>
          </c:tx>
          <c:spPr/>
          <c:marker>
            <c:symbol val="none"/>
          </c:marker>
          <c:dLbls>
            <c:numFmt formatCode="General" sourceLinked="1"/>
            <c:spPr>
              <a:noFill/>
              <a:ln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'Sheet1'!$C$2:$C$6</c:f>
              <c:numCache>
                <c:formatCode>General</c:formatCode>
                <c:ptCount val="5"/>
                <c:pt idx="0">
                  <c:v>3</c:v>
                </c:pt>
                <c:pt idx="1">
                  <c:v>5</c:v>
                </c:pt>
                <c:pt idx="2">
                  <c:v>4</c:v>
                </c:pt>
                <c:pt idx="3">
                  <c:v>1</c:v>
                </c:pt>
                <c:pt idx="4">
                  <c:v>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Peter</c:v>
                </c:pt>
              </c:strCache>
            </c:strRef>
          </c:tx>
          <c:spPr/>
          <c:marker>
            <c:symbol val="none"/>
          </c:marker>
          <c:dLbls>
            <c:numFmt formatCode="General" sourceLinked="1"/>
            <c:spPr>
              <a:noFill/>
              <a:ln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'Sheet1'!$D$2:$D$6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6</c:v>
                </c:pt>
              </c:numCache>
            </c:numRef>
          </c:val>
          <c:smooth val="0"/>
        </c:ser>
        <c:axId val="59983360"/>
        <c:axId val="57253888"/>
      </c:lineChart>
      <c:catAx>
        <c:axId val="5998336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/>
                </a:pPr>
                <a:r>
                  <a:rPr b="1" sz="1000" baseline="0">
                    <a:latin typeface="Times New Roman"/>
                    <a:ea typeface="Times New Roman"/>
                    <a:cs typeface="Times New Roman"/>
                  </a:rPr>
                  <a:t>Catagory</a:t>
                </a:r>
              </a:p>
            </c:rich>
          </c:tx>
          <c:layout/>
          <c:overlay val="0"/>
          <c:spPr>
            <a:noFill/>
            <a:ln>
              <a:noFill/>
              <a:round/>
            </a:ln>
          </c:spPr>
        </c:title>
        <c:majorTickMark val="out"/>
        <c:minorTickMark val="none"/>
        <c:tickLblPos val="nextTo"/>
        <c:crossAx val="57253888"/>
        <c:crosses val="autoZero"/>
        <c:auto val="1"/>
        <c:lblAlgn val="ctr"/>
        <c:lblOffset val="100"/>
        <c:noMultiLvlLbl val="0"/>
      </c:catAx>
      <c:valAx>
        <c:axId val="57253888"/>
        <c:scaling>
          <c:orientation val="minMax"/>
        </c:scaling>
        <c:delete val="0"/>
        <c:axPos val="l"/>
        <c:majorGridlines/>
        <c:majorTickMark val="out"/>
        <c:minorTickMark val="none"/>
        <c:tickLblPos val="low"/>
        <c:crossAx val="59983360"/>
        <c:crosses val="autoZero"/>
        <c:crossBetween val="between"/>
      </c:valAx>
      <c:spPr>
        <a:solidFill>
          <a:srgbClr val="FFFFFF"/>
        </a:solidFill>
        <a:ln>
          <a:noFill/>
          <a:round/>
        </a:ln>
      </c:spPr>
    </c:plotArea>
    <c:legend>
      <c:legendPos val="b"/>
      <c:layout/>
      <c:overlay val="0"/>
      <c:spPr/>
    </c:legend>
    <c:plotVisOnly val="1"/>
    <c:dispBlanksAs val="gap"/>
  </c:chart>
  <c:spPr>
    <a:solidFill>
      <a:srgbClr val="FFFFFF"/>
    </a:solidFill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2023-06-12T10:10:40Z</dcterms:created>
  <dcterms:modified xsi:type="dcterms:W3CDTF">2023-06-12T10:10:40Z</dcterms:modified>
</cp:coreProperties>
</file>