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pPr>
        <w:spacing/>
        <w:ind w:firstLine="720"/>
        <w:rPr>
          <w:sz w:val="24"/>
        </w:rPr>
      </w:pPr>
      <w:r>
        <w:rPr>
          <w:sz w:val="24"/>
        </w:rPr>
        <w:t xml:space="preserve">In 2000, AdventureWorks Cycles bought a small manufacturing plant, Importadores Neptuno, located in Mexico. Importadores Neptuno manufactures several critical subcomponents for the AdventureWorks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0"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tc>
      </w:tr>
    </w:tbl>
    <w:p>
      <w:pPr>
        <w:spacing/>
        <w:rPr/>
      </w:pPr>
    </w:p>
    <w:sectPr>
      <w:headerReference w:type="default" r:id="rId4"/>
      <w:type w:val="nextPage"/>
      <w:pgSz w:w="12240" w:h="15840"/>
      <w:pgMar w:top="1440" w:right="1440" w:bottom="1440" w:left="1440" w:gutter="0"/>
      <w:pgBorders/>
      <w:pgNumType w:fmt="decimal"/>
      <w:cols w:equalWidth="1" w:space="720"/>
    </w:sectPr>
  </w:body>
</w:document>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jc w:val="left"/>
      <w:rPr/>
    </w:pPr>
    <w:r>
      <w:rPr/>
      <w:drawing>
        <wp:anchor distT="0" distB="0" distL="114300" distR="114300" simplePos="0" relativeHeight="0" behindDoc="0" locked="0" layoutInCell="1" allowOverlap="1">
          <wp:simplePos x="0" y="0"/>
          <wp:positionH relativeFrom="column">
            <wp:posOffset>3346450</wp:posOffset>
          </wp:positionH>
          <wp:positionV relativeFrom="margin">
            <wp:posOffset>-571500</wp:posOffset>
          </wp:positionV>
          <wp:extent cx="2506980" cy="607219"/>
          <wp:wrapNone/>
          <wp:docPr id="4" name="Picture 1"/>
          <a:graphic>
            <a:graphicData uri="http://schemas.openxmlformats.org/drawingml/2006/picture">
              <pic:pic>
                <pic:nvPicPr>
                  <pic:cNvPr id="0" name="" descr=""/>
                  <pic:cNvPicPr>
                    <a:picLocks noChangeAspect="1" noChangeArrowheads="1"/>
                  </pic:cNvPicPr>
                </pic:nvPicPr>
                <pic:blipFill>
                  <a:blip r:embed="rId5"/>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theme" Target="theme/theme1.xml" /><Relationship Id="rId4" Type="http://schemas.openxmlformats.org/officeDocument/2006/relationships/header" Target="header4.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4.xml.rels>&#65279;<?xml version="1.0" encoding="utf-8" standalone="yes"?><Relationships xmlns="http://schemas.openxmlformats.org/package/2006/relationships"><Relationship Id="rId5"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2025-02-20T15:14:47Z</dcterms:created>
  <dcterms:modified xsi:type="dcterms:W3CDTF">2025-02-20T15:14:47Z</dcterms:modified>
</cp:coreProperties>
</file>