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98C0C" w14:textId="77777777" w:rsidR="00D679CA" w:rsidRDefault="00000000">
      <w:pPr>
        <w:pStyle w:val="Heading1"/>
        <w:jc w:val="center"/>
      </w:pPr>
      <w:r>
        <w:rPr>
          <w:rFonts w:ascii="Calibri" w:eastAsia="Calibri" w:hAnsi="Calibri" w:cs="Calibri"/>
          <w:sz w:val="36"/>
        </w:rPr>
        <w:t>Adventure Works Cycles</w:t>
      </w:r>
    </w:p>
    <w:p w14:paraId="4ECE5970" w14:textId="77777777" w:rsidR="00D679CA" w:rsidRDefault="00000000">
      <w:pPr>
        <w:ind w:firstLine="720"/>
        <w:rPr>
          <w:sz w:val="24"/>
        </w:rPr>
      </w:pPr>
      <w:r>
        <w:rPr>
          <w:sz w:val="24"/>
        </w:rPr>
        <w:t xml:space="preserve">Adventure Works Cycles, the fictitious company on which the </w:t>
      </w:r>
      <w:proofErr w:type="spellStart"/>
      <w:r>
        <w:rPr>
          <w:sz w:val="24"/>
        </w:rPr>
        <w:t>AdventureWorks</w:t>
      </w:r>
      <w:proofErr w:type="spellEnd"/>
      <w:r>
        <w:rPr>
          <w:sz w:val="24"/>
        </w:rPr>
        <w:t xml:space="preserve"> sample databases are based, is a large, multinational manufacturing company. The company manufactures and sells metal and composite bicycles to North American, </w:t>
      </w:r>
      <w:proofErr w:type="gramStart"/>
      <w:r>
        <w:rPr>
          <w:sz w:val="24"/>
        </w:rPr>
        <w:t>European</w:t>
      </w:r>
      <w:proofErr w:type="gramEnd"/>
      <w:r>
        <w:rPr>
          <w:sz w:val="24"/>
        </w:rPr>
        <w:t xml:space="preserve"> and Asian commercial markets. While its base operation is in Bothell, Washington with 290 employees, several regional sales teams are located throughout their market base.</w:t>
      </w:r>
    </w:p>
    <w:p w14:paraId="5D49F68D" w14:textId="77777777" w:rsidR="00D679CA" w:rsidRDefault="00000000">
      <w:pPr>
        <w:ind w:firstLine="720"/>
        <w:rPr>
          <w:sz w:val="24"/>
        </w:rPr>
      </w:pPr>
      <w:r>
        <w:rPr>
          <w:sz w:val="24"/>
        </w:rPr>
        <w:t xml:space="preserve">In 2000, </w:t>
      </w:r>
      <w:proofErr w:type="spellStart"/>
      <w:r>
        <w:rPr>
          <w:sz w:val="24"/>
        </w:rPr>
        <w:t>AdventureWorks</w:t>
      </w:r>
      <w:proofErr w:type="spellEnd"/>
      <w:r>
        <w:rPr>
          <w:sz w:val="24"/>
        </w:rPr>
        <w:t xml:space="preserve"> Cycles bought a small manufacturing plant,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Neptuno, located in Mexico.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 manufactures several critical subcomponents for the </w:t>
      </w:r>
      <w:proofErr w:type="spellStart"/>
      <w:r>
        <w:rPr>
          <w:sz w:val="24"/>
        </w:rPr>
        <w:t>AdventureWorks</w:t>
      </w:r>
      <w:proofErr w:type="spellEnd"/>
      <w:r>
        <w:rPr>
          <w:sz w:val="24"/>
        </w:rPr>
        <w:t xml:space="preserve"> Cycles product line. These subcomponents are shipped to the Bothell location for final product assembly. In 2001,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Neptuno, became the sole manufacturer and distributor of the touring bicycle product group.</w:t>
      </w:r>
    </w:p>
    <w:p w14:paraId="79846965" w14:textId="77777777" w:rsidR="00D679CA" w:rsidRDefault="00000000">
      <w:pPr>
        <w:pStyle w:val="Heading1"/>
      </w:pPr>
      <w:r>
        <w:rPr>
          <w:rFonts w:ascii="Calibri" w:eastAsia="Calibri" w:hAnsi="Calibri" w:cs="Calibri"/>
        </w:rPr>
        <w:t>Product Overview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679CA" w14:paraId="517B7121" w14:textId="77777777">
        <w:tc>
          <w:tcPr>
            <w:tcW w:w="4680" w:type="dxa"/>
          </w:tcPr>
          <w:p w14:paraId="67CC304A" w14:textId="77777777" w:rsidR="00D679CA" w:rsidRDefault="00000000">
            <w:pPr>
              <w:spacing w:after="0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73F6E3C" wp14:editId="4774ADCB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57150</wp:posOffset>
                  </wp:positionV>
                  <wp:extent cx="1805940" cy="1121188"/>
                  <wp:effectExtent l="0" t="0" r="0" b="0"/>
                  <wp:wrapTopAndBottom/>
                  <wp:docPr id="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0" w:type="dxa"/>
          </w:tcPr>
          <w:p w14:paraId="1F65769A" w14:textId="77777777" w:rsidR="00D679CA" w:rsidRDefault="00000000">
            <w:pPr>
              <w:pStyle w:val="Heading1"/>
              <w:spacing w:line="240" w:lineRule="auto"/>
            </w:pPr>
            <w:r>
              <w:t>Mountain-200</w:t>
            </w:r>
          </w:p>
          <w:p w14:paraId="1283C51E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BK-M68B-38</w:t>
            </w:r>
          </w:p>
          <w:p w14:paraId="642DDB33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38</w:t>
            </w:r>
          </w:p>
          <w:p w14:paraId="4E3F226C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25</w:t>
            </w:r>
          </w:p>
          <w:p w14:paraId="67185C7A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$2,294.99</w:t>
            </w:r>
          </w:p>
          <w:p w14:paraId="2CA0ACF5" w14:textId="77777777" w:rsidR="00D679CA" w:rsidRDefault="00D67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B17F76A" w14:textId="77777777" w:rsidR="00D679CA" w:rsidRDefault="00D679CA">
            <w:pPr>
              <w:spacing w:after="0" w:line="240" w:lineRule="auto"/>
              <w:rPr>
                <w:sz w:val="24"/>
              </w:rPr>
            </w:pPr>
          </w:p>
        </w:tc>
      </w:tr>
      <w:tr w:rsidR="00D679CA" w14:paraId="62FA6A94" w14:textId="77777777">
        <w:tc>
          <w:tcPr>
            <w:tcW w:w="4680" w:type="dxa"/>
          </w:tcPr>
          <w:p w14:paraId="07AFCDBE" w14:textId="77777777" w:rsidR="00D679CA" w:rsidRDefault="00000000">
            <w:pPr>
              <w:pStyle w:val="Heading1"/>
              <w:spacing w:line="240" w:lineRule="auto"/>
            </w:pPr>
            <w:r>
              <w:lastRenderedPageBreak/>
              <w:t xml:space="preserve">Mountain-300 </w:t>
            </w:r>
          </w:p>
          <w:p w14:paraId="7E74A1D3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BK-M47B-38</w:t>
            </w:r>
          </w:p>
          <w:p w14:paraId="5B711782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35</w:t>
            </w:r>
          </w:p>
          <w:p w14:paraId="1C9FB9CF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22</w:t>
            </w:r>
          </w:p>
          <w:p w14:paraId="36A7FD09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$1,079.99</w:t>
            </w:r>
          </w:p>
          <w:p w14:paraId="65A31D01" w14:textId="77777777" w:rsidR="00D679CA" w:rsidRDefault="00D67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D9CAE4B" w14:textId="77777777" w:rsidR="00D679CA" w:rsidRDefault="00D679CA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4680" w:type="dxa"/>
          </w:tcPr>
          <w:p w14:paraId="3ED7418C" w14:textId="77777777" w:rsidR="00D679CA" w:rsidRDefault="00000000">
            <w:pPr>
              <w:pStyle w:val="Heading1"/>
              <w:spacing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23C0ED9" wp14:editId="35128D53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419"/>
                  <wp:effectExtent l="0" t="0" r="0" b="0"/>
                  <wp:wrapTopAndBottom/>
                  <wp:docPr id="2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679CA" w14:paraId="273D0735" w14:textId="77777777">
        <w:tc>
          <w:tcPr>
            <w:tcW w:w="4680" w:type="dxa"/>
          </w:tcPr>
          <w:p w14:paraId="3BD79DFC" w14:textId="77777777" w:rsidR="00D679CA" w:rsidRDefault="00000000">
            <w:pPr>
              <w:pStyle w:val="Heading1"/>
              <w:spacing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3C4719C" wp14:editId="424739F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47625</wp:posOffset>
                  </wp:positionV>
                  <wp:extent cx="2103120" cy="1305687"/>
                  <wp:effectExtent l="0" t="0" r="0" b="0"/>
                  <wp:wrapTopAndBottom/>
                  <wp:docPr id="3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0" w:type="dxa"/>
          </w:tcPr>
          <w:p w14:paraId="59D4ADCD" w14:textId="77777777" w:rsidR="00D679CA" w:rsidRDefault="00000000">
            <w:pPr>
              <w:pStyle w:val="Heading1"/>
              <w:spacing w:line="240" w:lineRule="auto"/>
            </w:pPr>
            <w:r>
              <w:t xml:space="preserve">Road-150 </w:t>
            </w:r>
          </w:p>
          <w:p w14:paraId="4F1C88D5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BK-R93R-44</w:t>
            </w:r>
          </w:p>
          <w:p w14:paraId="14BA3AC8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44</w:t>
            </w:r>
          </w:p>
          <w:p w14:paraId="476DD79C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14</w:t>
            </w:r>
          </w:p>
          <w:p w14:paraId="5BF5440D" w14:textId="77777777" w:rsidR="00D679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$3,578.27</w:t>
            </w:r>
          </w:p>
          <w:p w14:paraId="6B409264" w14:textId="77777777" w:rsidR="00D679CA" w:rsidRDefault="00D67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1A82CEAC" w14:textId="4EC4FE98" w:rsidR="00D679CA" w:rsidRDefault="00D679CA"/>
    <w:sectPr w:rsidR="00D679CA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378FF" w14:textId="77777777" w:rsidR="00AC55BE" w:rsidRDefault="00AC55BE">
      <w:pPr>
        <w:spacing w:after="0" w:line="240" w:lineRule="auto"/>
      </w:pPr>
      <w:r>
        <w:separator/>
      </w:r>
    </w:p>
  </w:endnote>
  <w:endnote w:type="continuationSeparator" w:id="0">
    <w:p w14:paraId="72582518" w14:textId="77777777" w:rsidR="00AC55BE" w:rsidRDefault="00AC5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EAF94" w14:textId="77777777" w:rsidR="00AC55BE" w:rsidRDefault="00AC55BE">
      <w:pPr>
        <w:spacing w:after="0" w:line="240" w:lineRule="auto"/>
      </w:pPr>
      <w:r>
        <w:separator/>
      </w:r>
    </w:p>
  </w:footnote>
  <w:footnote w:type="continuationSeparator" w:id="0">
    <w:p w14:paraId="24319228" w14:textId="77777777" w:rsidR="00AC55BE" w:rsidRDefault="00AC5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1CF81" w14:textId="77777777" w:rsidR="00D679CA" w:rsidRDefault="00000000">
    <w:r>
      <w:rPr>
        <w:noProof/>
      </w:rPr>
      <mc:AlternateContent>
        <mc:Choice Requires="wps">
          <w:drawing>
            <wp:anchor distT="0" distB="0" distL="0" distR="0" simplePos="0" relativeHeight="2048" behindDoc="0" locked="0" layoutInCell="1" allowOverlap="1" wp14:anchorId="5FDE1DC6" wp14:editId="672927CB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effectExtent l="0" t="0" r="0" b="0"/>
              <wp:wrapNone/>
              <wp:docPr id="4" name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49EB49A7" w14:textId="77777777" w:rsidR="00D679CA" w:rsidRDefault="00000000">
                          <w:pPr>
                            <w:jc w:val="center"/>
                          </w:pPr>
                          <w:r>
                            <w:rPr>
                              <w:color w:val="FF0000"/>
                              <w:sz w:val="32"/>
                            </w:rPr>
                            <w:t xml:space="preserve">Created with a trial version of Syncfusion Word </w:t>
                          </w:r>
                          <w:proofErr w:type="gramStart"/>
                          <w:r>
                            <w:rPr>
                              <w:color w:val="FF0000"/>
                              <w:sz w:val="32"/>
                            </w:rPr>
                            <w:t>library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ve:Fallback xmlns:pic="http://schemas.openxmlformats.org/drawingml/2006/picture" xmlns:a="http://schemas.openxmlformats.org/drawingml/2006/main" xmlns:ve="http://schemas.openxmlformats.org/markup-compatibility/2006"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9D37" w14:textId="0EE605B5" w:rsidR="00D679CA" w:rsidRDefault="00D679CA"/>
  <w:p w14:paraId="14D52624" w14:textId="77777777" w:rsidR="00D679CA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2374112D" wp14:editId="36C39DC6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l="0" t="0" r="0" b="0"/>
          <wp:wrapNone/>
          <wp:docPr id="7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>Adventure Works Cycles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BB9FF" w14:textId="77777777" w:rsidR="00D679CA" w:rsidRDefault="00000000"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09889823" wp14:editId="58413D12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effectExtent l="0" t="0" r="0" b="0"/>
              <wp:wrapNone/>
              <wp:docPr id="5" name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59D0CAE2" w14:textId="77777777" w:rsidR="00D679CA" w:rsidRDefault="00000000">
                          <w:pPr>
                            <w:jc w:val="center"/>
                          </w:pPr>
                          <w:r>
                            <w:rPr>
                              <w:color w:val="FF0000"/>
                              <w:sz w:val="32"/>
                            </w:rPr>
                            <w:t xml:space="preserve">Created with a trial version of Syncfusion Word </w:t>
                          </w:r>
                          <w:proofErr w:type="gramStart"/>
                          <w:r>
                            <w:rPr>
                              <w:color w:val="FF0000"/>
                              <w:sz w:val="32"/>
                            </w:rPr>
                            <w:t>library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ve:Fallback xmlns:pic="http://schemas.openxmlformats.org/drawingml/2006/picture" xmlns:a="http://schemas.openxmlformats.org/drawingml/2006/main" xmlns:ve="http://schemas.openxmlformats.org/markup-compatibility/2006"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9CA"/>
    <w:rsid w:val="00A94F59"/>
    <w:rsid w:val="00AC55BE"/>
    <w:rsid w:val="00D6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54E68"/>
  <w15:docId w15:val="{32E6163B-87F0-482E-B289-01CA96BA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A94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F59"/>
    <w:rPr>
      <w:rFonts w:ascii="Calibri" w:eastAsia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Akash Arul</cp:lastModifiedBy>
  <cp:revision>2</cp:revision>
  <dcterms:created xsi:type="dcterms:W3CDTF">2023-03-22T17:28:00Z</dcterms:created>
  <dcterms:modified xsi:type="dcterms:W3CDTF">2023-11-28T12:32:00Z</dcterms:modified>
</cp:coreProperties>
</file>