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7.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spacing/>
        <w:jc w:val="center"/>
        <w:rPr/>
      </w:pPr>
      <w:r>
        <w:rPr>
          <w:rFonts w:ascii="Calibri" w:hAnsi="Calibri" w:eastAsia="Calibri" w:cs="Calibri"/>
          <w:sz w:val="36"/>
        </w:rPr>
        <w:t xml:space="preserve">Adventure Works Cycles</w:t>
      </w:r>
    </w:p>
    <w:p>
      <w:pPr>
        <w:spacing/>
        <w:ind w:firstLine="720"/>
        <w:jc w:val="both"/>
        <w:rPr/>
      </w:pPr>
      <w:r>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pPr>
        <w:spacing/>
        <w:ind w:firstLine="720"/>
        <w:jc w:val="both"/>
        <w:rPr/>
      </w:pPr>
    </w:p>
    <w:p>
      <w:pPr>
        <w:spacing/>
        <w:ind w:firstLine="720"/>
        <w:jc w:val="both"/>
        <w:rPr/>
      </w:pPr>
      <w:r>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pPr>
        <w:pStyle w:val="heading1"/>
        <w:spacing/>
        <w:jc w:val="both"/>
        <w:rPr/>
      </w:pPr>
      <w:r>
        <w:rPr>
          <w:rFonts w:ascii="Calibri" w:hAnsi="Calibri" w:eastAsia="Calibri" w:cs="Calibri"/>
        </w:rPr>
        <w:t xml:space="preserve">Product Overview</w:t>
      </w:r>
    </w:p>
    <w:tbl>
      <w:tblPr>
        <w:tblStyle w:val="TableGrid"/>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Look w:val="04A0" w:firstRow="1" w:lastRow="0" w:firstColumn="1" w:lastColumn="0" w:noHBand="0" w:noVBand="1"/>
      </w:tblPr>
      <w:tblGrid>
        <w:gridCol w:w="4356"/>
        <w:gridCol w:w="4180"/>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left"/>
        </w:trPr>
        <w:tc>
          <w:tcPr>
            <w:tcW w:type="dxa" w:w="4680"/>
            <w:tcBorders/>
            <w:shd w:fill="auto" w:color="auto" w:val="clear"/>
            <w:noWrap w:val="false"/>
            <w:vAlign w:val="top"/>
          </w:tcPr>
          <w:p>
            <w:pPr>
              <w:spacing/>
              <w:jc w:val="both"/>
              <w:rPr/>
            </w:pPr>
            <w:r>
              <w:rPr/>
              <w:pict>
                <v:shape type="#_x0000_t75" style="position:absolute;margin-left:-5.15pt;margin-top:0pt;width:142.2pt;height:88.3pt;z-index:2;visibility:visible" wrapcoords="0 21600 21600 21600 21600 0 0 0">
                  <v:imagedata r:id="rId1"/>
                  <w10:wrap type="topAndBottom"/>
                </v:shape>
              </w:pict>
            </w:r>
          </w:p>
        </w:tc>
        <w:tc>
          <w:tcPr>
            <w:tcW w:type="dxa" w:w="4680"/>
            <w:tcBorders/>
            <w:shd w:fill="auto" w:color="auto" w:val="clear"/>
            <w:noWrap w:val="false"/>
            <w:vAlign w:val="top"/>
          </w:tcPr>
          <w:p>
            <w:pPr>
              <w:pStyle w:val="heading1"/>
              <w:spacing/>
              <w:jc w:val="both"/>
              <w:rPr/>
            </w:pPr>
            <w:r>
              <w:rPr/>
              <w:t xml:space="preserve">Mountain-200</w:t>
            </w:r>
          </w:p>
          <w:p>
            <w:pPr>
              <w:spacing/>
              <w:jc w:val="both"/>
              <w:rPr/>
            </w:pPr>
            <w:r>
              <w:rPr/>
              <w:t xml:space="preserve">Product No: BK-M68B-38</w:t>
            </w:r>
          </w:p>
          <w:p>
            <w:pPr>
              <w:spacing/>
              <w:jc w:val="both"/>
              <w:rPr/>
            </w:pPr>
            <w:r>
              <w:rPr/>
              <w:t xml:space="preserve">Size: 38</w:t>
            </w:r>
          </w:p>
          <w:p>
            <w:pPr>
              <w:spacing/>
              <w:jc w:val="both"/>
              <w:rPr/>
            </w:pPr>
            <w:r>
              <w:rPr/>
              <w:t xml:space="preserve">Weight: 25</w:t>
            </w:r>
          </w:p>
          <w:p>
            <w:pPr>
              <w:spacing/>
              <w:jc w:val="both"/>
              <w:rPr/>
            </w:pPr>
            <w:r>
              <w:rPr/>
              <w:t xml:space="preserve">Price: $2,294.99</w:t>
            </w:r>
          </w:p>
          <w:p>
            <w:pPr>
              <w:spacing/>
              <w:jc w:val="both"/>
              <w:rPr/>
            </w:pPr>
          </w:p>
          <w:p>
            <w:pPr>
              <w:spacing/>
              <w:jc w:val="both"/>
              <w:rPr/>
            </w:pP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left"/>
        </w:trPr>
        <w:tc>
          <w:tcPr>
            <w:tcW w:type="dxa" w:w="4680"/>
            <w:tcBorders/>
            <w:shd w:fill="auto" w:color="auto" w:val="clear"/>
            <w:noWrap w:val="false"/>
            <w:vAlign w:val="top"/>
          </w:tcPr>
          <w:p>
            <w:pPr>
              <w:pStyle w:val="heading1"/>
              <w:spacing/>
              <w:jc w:val="both"/>
              <w:rPr/>
            </w:pPr>
            <w:r>
              <w:rPr/>
              <w:t xml:space="preserve">Mountain-300</w:t>
            </w:r>
          </w:p>
          <w:p>
            <w:pPr>
              <w:spacing/>
              <w:jc w:val="both"/>
              <w:rPr/>
            </w:pPr>
            <w:r>
              <w:rPr/>
              <w:t xml:space="preserve">Product No: BK-M47B-38</w:t>
            </w:r>
          </w:p>
          <w:p>
            <w:pPr>
              <w:spacing/>
              <w:jc w:val="both"/>
              <w:rPr/>
            </w:pPr>
            <w:r>
              <w:rPr/>
              <w:t xml:space="preserve">Size: 35</w:t>
            </w:r>
          </w:p>
          <w:p>
            <w:pPr>
              <w:spacing/>
              <w:jc w:val="both"/>
              <w:rPr/>
            </w:pPr>
            <w:r>
              <w:rPr/>
              <w:t xml:space="preserve">Weight: 22</w:t>
            </w:r>
          </w:p>
          <w:p>
            <w:pPr>
              <w:spacing/>
              <w:jc w:val="both"/>
              <w:rPr/>
            </w:pPr>
            <w:r>
              <w:rPr/>
              <w:t xml:space="preserve">Price: $1,079.99</w:t>
            </w:r>
          </w:p>
          <w:p>
            <w:pPr>
              <w:spacing/>
              <w:jc w:val="both"/>
              <w:rPr/>
            </w:pPr>
          </w:p>
          <w:p>
            <w:pPr>
              <w:spacing/>
              <w:jc w:val="both"/>
              <w:rPr/>
            </w:pPr>
          </w:p>
        </w:tc>
        <w:tc>
          <w:tcPr>
            <w:tcW w:type="dxa" w:w="4680"/>
            <w:tcBorders/>
            <w:shd w:fill="auto" w:color="auto" w:val="clear"/>
            <w:noWrap w:val="false"/>
            <w:vAlign w:val="top"/>
          </w:tcPr>
          <w:p>
            <w:pPr>
              <w:pStyle w:val="heading1"/>
              <w:spacing/>
              <w:jc w:val="both"/>
              <w:rPr/>
            </w:pPr>
            <w:r>
              <w:rPr/>
              <w:pict>
                <v:shape type="#_x0000_t75" style="position:absolute;margin-left:-14.95pt;margin-top:8.2pt;width:135pt;height:83.8pt;z-index:3;visibility:visible" wrapcoords="0 21600 21600 21600 21600 0 0 0">
                  <v:imagedata r:id="rId2"/>
                  <w10:wrap type="topAndBottom"/>
                </v:shape>
              </w:pic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left"/>
        </w:trPr>
        <w:tc>
          <w:tcPr>
            <w:tcW w:type="dxa" w:w="4680"/>
            <w:tcBorders/>
            <w:shd w:fill="auto" w:color="auto" w:val="clear"/>
            <w:noWrap w:val="false"/>
            <w:vAlign w:val="top"/>
          </w:tcPr>
          <w:p>
            <w:pPr>
              <w:pStyle w:val="heading1"/>
              <w:spacing/>
              <w:jc w:val="both"/>
              <w:rPr/>
            </w:pPr>
            <w:r>
              <w:rPr/>
              <w:pict>
                <v:shape type="#_x0000_t75" style="position:absolute;margin-left:-4.9pt;margin-top:0pt;width:165.6pt;height:102.8pt;z-index:4;visibility:visible" wrapcoords="0 21600 21600 21600 21600 0 0 0">
                  <v:imagedata r:id="rId3"/>
                  <w10:wrap type="topAndBottom"/>
                </v:shape>
              </w:pict>
            </w:r>
          </w:p>
        </w:tc>
        <w:tc>
          <w:tcPr>
            <w:tcW w:type="dxa" w:w="4680"/>
            <w:tcBorders/>
            <w:shd w:fill="auto" w:color="auto" w:val="clear"/>
            <w:noWrap w:val="false"/>
            <w:vAlign w:val="top"/>
          </w:tcPr>
          <w:p>
            <w:pPr>
              <w:pStyle w:val="heading1"/>
              <w:spacing/>
              <w:jc w:val="both"/>
              <w:rPr/>
            </w:pPr>
            <w:r>
              <w:rPr/>
              <w:t xml:space="preserve">Road-150</w:t>
            </w:r>
          </w:p>
          <w:p>
            <w:pPr>
              <w:spacing/>
              <w:jc w:val="both"/>
              <w:rPr/>
            </w:pPr>
            <w:r>
              <w:rPr/>
              <w:t xml:space="preserve">Product No: BK-R93R-44</w:t>
            </w:r>
          </w:p>
          <w:p>
            <w:pPr>
              <w:spacing/>
              <w:jc w:val="both"/>
              <w:rPr/>
            </w:pPr>
            <w:r>
              <w:rPr/>
              <w:t xml:space="preserve">Size: 44</w:t>
            </w:r>
          </w:p>
          <w:p>
            <w:pPr>
              <w:spacing/>
              <w:jc w:val="both"/>
              <w:rPr/>
            </w:pPr>
            <w:r>
              <w:rPr/>
              <w:t xml:space="preserve">Weight: 14</w:t>
            </w:r>
          </w:p>
          <w:p>
            <w:pPr>
              <w:spacing/>
              <w:jc w:val="both"/>
              <w:rPr/>
            </w:pPr>
            <w:r>
              <w:rPr/>
              <w:t xml:space="preserve">Price: $3,578.27</w:t>
            </w:r>
          </w:p>
          <w:p>
            <w:pPr>
              <w:spacing/>
              <w:jc w:val="both"/>
              <w:rPr/>
            </w:pPr>
          </w:p>
          <w:p>
            <w:pPr>
              <w:pStyle w:val="heading1"/>
              <w:spacing/>
              <w:jc w:val="both"/>
              <w:rPr/>
            </w:pPr>
          </w:p>
        </w:tc>
      </w:tr>
    </w:tbl>
    <w:p>
      <w:pPr>
        <w:spacing/>
        <w:jc w:val="both"/>
        <w:rPr/>
      </w:pPr>
    </w:p>
    <w:p>
      <w:pPr>
        <w:pStyle w:val="heading1"/>
        <w:spacing/>
        <w:jc w:val="center"/>
        <w:rPr/>
      </w:pPr>
      <w:r>
        <w:rPr>
          <w:rFonts w:ascii="Calibri" w:hAnsi="Calibri"/>
          <w:b/>
          <w:u w:val="single"/>
        </w:rPr>
        <w:t xml:space="preserve">Northwind Database</w:t>
      </w:r>
    </w:p>
    <w:p>
      <w:pPr>
        <w:spacing/>
        <w:rPr>
          <w:rFonts w:ascii="Calibri" w:hAnsi="Calibri"/>
          <w:b/>
          <w:sz w:val="20"/>
          <w:szCs w:val="20"/>
        </w:rPr>
      </w:pPr>
    </w:p>
    <w:p>
      <w:pPr>
        <w:spacing w:line="360" w:lineRule="auto"/>
        <w:rPr>
          <w:rFonts w:ascii="Calibri" w:hAnsi="Calibri"/>
          <w:b/>
          <w:sz w:val="20"/>
          <w:szCs w:val="20"/>
        </w:rPr>
      </w:pPr>
      <w:r>
        <w:rPr>
          <w:rFonts w:ascii="Calibri" w:hAnsi="Calibri"/>
          <w:sz w:val="20"/>
          <w:szCs w:val="20"/>
          <w:lang w:val="it-IT"/>
        </w:rPr>
        <w:t xml:space="preserve">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p>
    <w:p>
      <w:pPr>
        <w:spacing/>
        <w:rPr>
          <w:rFonts w:ascii="Calibri" w:hAnsi="Calibri"/>
          <w:b/>
          <w:sz w:val="20"/>
          <w:szCs w:val="20"/>
        </w:rPr>
      </w:pPr>
    </w:p>
    <w:p>
      <w:pPr>
        <w:shd w:val="clear" w:color="auto" w:fill="FFFFFF"/>
        <w:spacing w:after="120"/>
        <w:rPr>
          <w:rFonts w:ascii="Calibri" w:hAnsi="Calibri"/>
          <w:b/>
          <w:sz w:val="20"/>
          <w:szCs w:val="20"/>
        </w:rPr>
      </w:pPr>
      <w:r>
        <w:rPr>
          <w:rFonts w:ascii="Calibri" w:hAnsi="Calibri"/>
          <w:color w:val="333333"/>
          <w:sz w:val="20"/>
          <w:szCs w:val="20"/>
          <w:lang w:eastAsia="fr-FR"/>
        </w:rPr>
        <w:t xml:space="preserve">It contains the following detailed information:</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Suppliers/Vendors of Northwind – who supply to the company.</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Customers of Northwind – who buy from Northwind</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Employee details of Northwind traders – who work for Northwind</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The product information – the products that Northwind trades in</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The inventory details – the details of the inventory held by Northwind traders.</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The shippers – details of the shippers who ship the products from the traders to the end-customers</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PO transactions i.e Purchase Order transactions – details of the transactions taking place between vendors &amp; the company.</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Sales Order transaction – details of the transactions taking place between the customers &amp; the company.</w:t>
      </w:r>
    </w:p>
    <w:p>
      <w:pPr>
        <w:numPr>
          <w:ilvl w:val="0"/>
          <w:numId w:val="3"/>
        </w:numPr>
        <w:shd w:val="clear" w:color="auto" w:fill="FFFFFF"/>
        <w:spacing w:after="120"/>
        <w:rPr>
          <w:rFonts w:ascii="Calibri" w:hAnsi="Calibri"/>
          <w:color w:val="333333"/>
          <w:sz w:val="20"/>
          <w:szCs w:val="20"/>
          <w:lang w:eastAsia="fr-FR"/>
        </w:rPr>
      </w:pPr>
      <w:r>
        <w:rPr>
          <w:rFonts w:ascii="Calibri" w:hAnsi="Calibri"/>
          <w:color w:val="333333"/>
          <w:sz w:val="20"/>
          <w:szCs w:val="20"/>
          <w:lang w:eastAsia="fr-FR"/>
        </w:rPr>
        <w:t xml:space="preserve">Inventory transactions – details of the transactions taking place in the inventory</w:t>
      </w:r>
    </w:p>
    <w:p>
      <w:pPr>
        <w:numPr>
          <w:ilvl w:val="0"/>
          <w:numId w:val="3"/>
        </w:numPr>
        <w:shd w:val="clear" w:color="auto" w:fill="FFFFFF"/>
        <w:spacing w:after="120"/>
        <w:rPr>
          <w:rFonts w:ascii="inherit" w:hAnsi="inherit"/>
          <w:color w:val="333333"/>
          <w:sz w:val="21"/>
          <w:szCs w:val="20"/>
          <w:lang w:eastAsia="fr-FR"/>
        </w:rPr>
      </w:pPr>
      <w:r>
        <w:rPr>
          <w:rFonts w:ascii="Calibri" w:hAnsi="Calibri"/>
          <w:color w:val="333333"/>
          <w:sz w:val="20"/>
          <w:szCs w:val="20"/>
          <w:lang w:eastAsia="fr-FR"/>
        </w:rPr>
        <w:t xml:space="preserve">Invoices – details of the invoice raised against the order.</w:t>
      </w:r>
    </w:p>
    <w:p>
      <w:pPr>
        <w:spacing/>
        <w:rPr/>
      </w:pPr>
    </w:p>
    <w:sectPr>
      <w:headerReference w:type="first" r:id="rId4"/>
      <w:footerReference w:type="first" r:id="rId5"/>
      <w:headerReference w:type="even" r:id="rId6"/>
      <w:footerReference w:type="even" r:id="rId7"/>
      <w:headerReference w:type="default" r:id="rId8"/>
      <w:footerReference w:type="default" r:id="rId9"/>
      <w:type w:val="continuous"/>
      <w:pgSz w:w="1120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0E00E2FF" w:usb1="0C0087B5" w:usb2="00000090" w:usb3="00000000" w:csb0="000010FF" w:csb1="00000000"/>
  </w:font>
  <w:font w:name="Symbol">
    <w:charset w:val="2"/>
    <w:family w:val="roman"/>
    <w:pitch w:val="variable"/>
    <w:sig w:usb0="00000000" w:usb1="01000000" w:usb2="00000000" w:usb3="00000000" w:csb0="08000000" w:csb1="00000000"/>
  </w:font>
  <w:font w:name="Arial">
    <w:charset w:val="0"/>
    <w:family w:val="swiss"/>
    <w:pitch w:val="variable"/>
    <w:sig w:usb0="0E00E2FF" w:usb1="0C008734" w:usb2="00000090" w:usb3="00000000" w:csb0="000010FF" w:csb1="00000000"/>
  </w:font>
  <w:font w:name="Calibri">
    <w:charset w:val="0"/>
    <w:family w:val="swiss"/>
    <w:pitch w:val="variable"/>
    <w:sig w:usb0="0E00A2FF" w:usb1="0C0042B7" w:usb2="00000090" w:usb3="00000000" w:csb0="000010FF" w:csb1="00000000"/>
  </w:font>
  <w:font w:name="inherit">
    <w:altName w:val="Times New Roman"/>
    <w:charset w:val="0"/>
    <w:family w:val="roman"/>
    <w:pitch w:val="default"/>
    <w:sig w:usb0="00000000" w:usb1="00000000" w:usb2="00000000" w:usb3="00000000" w:csb0="00000000" w:csb1="00000000"/>
  </w:font>
  <w:font w:name="MS Mincho">
    <w:altName w:val="ＭＳ 明朝"/>
    <w:charset w:val="128"/>
    <w:family w:val="modern"/>
    <w:pitch w:val="fixed"/>
    <w:sig w:usb0="0A0020FB" w:usb1="867CCFBF" w:usb2="00000001" w:usb3="00000000" w:csb0="002000F9" w:csb1="00000000"/>
  </w:font>
  <w:font w:name="Verdana">
    <w:charset w:val="0"/>
    <w:family w:val="swiss"/>
    <w:pitch w:val="variable"/>
    <w:sig w:usb0="1A0060FF" w:usb1="040002B5" w:usb2="00000001" w:usb3="00000000" w:csb0="000010F9" w:csb1="00000000"/>
  </w:font>
  <w:font w:name="Calibri Light">
    <w:charset w:val="0"/>
    <w:family w:val="swiss"/>
    <w:pitch w:val="variable"/>
    <w:sig w:usb0="0E00A2FF" w:usb1="0C0042B7" w:usb2="00000090" w:usb3="00000000" w:csb0="000010FF" w:csb1="00000000"/>
  </w:font>
  <w:font w:name="Courier New">
    <w:charset w:val="0"/>
    <w:family w:val="modern"/>
    <w:pitch w:val="fixed"/>
    <w:sig w:usb0="0E00E2FF" w:usb1="0C008734" w:usb2="00000090" w:usb3="00000000" w:csb0="000010FF" w:csb1="00000000"/>
  </w:font>
  <w:font w:name="Wingdings">
    <w:charset w:val="2"/>
    <w:family w:val="auto"/>
    <w:pitch w:val="variable"/>
    <w:sig w:usb0="00000000" w:usb1="01000000" w:usb2="00000000" w:usb3="00000000" w:csb0="08000000" w:csb1="00000000"/>
  </w:font>
  <w:font w:name="Arial Black">
    <w:charset w:val="0"/>
    <w:family w:val="swiss"/>
    <w:pitch w:val="variable"/>
    <w:sig w:usb0="0A0020FA" w:usb1="040087BF" w:usb2="00000000" w:usb3="00000000" w:csb0="000000F9" w:csb1="00000000"/>
  </w:font>
  <w:font w:name="Cambria Math">
    <w:charset w:val="0"/>
    <w:family w:val="roman"/>
    <w:pitch w:val="variable"/>
    <w:sig w:usb0="0E0020FF" w:usb1="240042FF" w:usb2="00000000" w:usb3="00000000" w:csb0="000010F9" w:csb1="00000000"/>
  </w:font>
</w:font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spacing/>
      <w:rPr/>
    </w:pP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spacing/>
      <w:rPr/>
    </w:pPr>
  </w:p>
</w:ft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spacing/>
      <w:rPr/>
    </w:pP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0"/>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abstractNum w:abstractNumId="1">
    <w:nsid w:val="00000001"/>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abstractNum w:abstractNumId="2">
    <w:nsid w:val="0000000A"/>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dirty"/>
  <w:defaultTabStop w:val="720"/>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normal" w:default="1">
    <w:name w:val="Normal"/>
    <w:next w:val="Normal"/>
    <w:qFormat/>
    <w:pPr>
      <w:spacing/>
    </w:pPr>
    <w:rPr>
      <w:rFonts w:ascii="Times New Roman" w:hAnsi="Times New Roman" w:eastAsia="Times New Roman"/>
      <w:sz w:val="24"/>
      <w:szCs w:val="24"/>
      <w:effect w:val="sparkle"/>
      <w:lang w:val="en-US" w:eastAsia="en-US" w:bidi="ar-SA"/>
    </w:rPr>
  </w:style>
  <w:style w:type="paragraph" w:styleId="heading1">
    <w:name w:val="Heading 1"/>
    <w:basedOn w:val="normal"/>
    <w:next w:val="Normal"/>
    <w:link w:val="Heading1Char"/>
    <w:qFormat/>
    <w:pPr>
      <w:keepNext/>
      <w:spacing w:before="240" w:after="60"/>
      <w:outlineLvl w:val="0"/>
    </w:pPr>
    <w:rPr>
      <w:rFonts w:ascii="Arial" w:hAnsi="Arial" w:eastAsia="MS Mincho" w:cs="Arial"/>
      <w:b/>
      <w:bCs/>
      <w:kern w:val="32"/>
      <w:sz w:val="32"/>
      <w:szCs w:val="32"/>
      <w:effect w:val="none"/>
      <w:lang w:eastAsia="ja-JP"/>
    </w:rPr>
  </w:style>
  <w:style w:type="character" w:styleId="defaultparagraphfont" w:default="1">
    <w:name w:val="Default Paragraph Font"/>
    <w:next w:val="DefaultParagraphFont"/>
    <w:semiHidden/>
    <w:rPr/>
  </w:style>
  <w:style w:type="numbering" w:styleId="nolist" w:default="1">
    <w:name w:val="No List"/>
    <w:next w:val="NoList"/>
    <w:semiHidden/>
    <w:pPr>
      <w:spacing/>
    </w:pPr>
    <w:rPr>
      <w:rFonts w:ascii="Times New Roman" w:hAnsi="Times New Roman" w:eastAsia="Times New Roman"/>
    </w:rPr>
  </w:style>
  <w:style w:type="table" w:styleId="tablegrid">
    <w:name w:val="Table Grid"/>
    <w:basedOn w:val="TableNormal"/>
    <w:next w:val="TableGrid"/>
    <w:pPr>
      <w:spacing/>
    </w:pPr>
    <w:rPr/>
  </w:style>
  <w:style w:type="paragraph" w:styleId="Hello" w:customStyle="1">
    <w:name w:val="Hello"/>
    <w:basedOn w:val="normal"/>
    <w:next w:val="BlockText"/>
    <w:pPr>
      <w:spacing/>
    </w:pPr>
    <w:rPr>
      <w:rFonts w:ascii="Arial" w:hAnsi="Arial" w:eastAsia="Times New Roman"/>
      <w:b/>
      <w:i/>
      <w:sz w:val="32"/>
      <w:szCs w:val="32"/>
      <w:vertAlign w:val="superscript"/>
      <w:lang w:eastAsia="en-US"/>
    </w:rPr>
  </w:style>
  <w:style w:type="paragraph" w:styleId="blocktext">
    <w:name w:val="Block Text"/>
    <w:basedOn w:val="normal"/>
    <w:next w:val="BlockText"/>
    <w:pPr>
      <w:spacing w:after="120"/>
      <w:ind w:left="1440" w:right="1440"/>
    </w:pPr>
    <w:rPr/>
  </w:style>
  <w:style w:type="paragraph" w:styleId="normal(web)">
    <w:name w:val="Normal (Web)"/>
    <w:basedOn w:val="normal"/>
    <w:next w:val="Normal(Web)"/>
    <w:pPr>
      <w:spacing w:before="100" w:beforeAutospacing="1" w:after="100" w:afterAutospacing="1"/>
    </w:pPr>
    <w:rPr>
      <w:effect w:val="none"/>
    </w:rPr>
  </w:style>
  <w:style w:type="character" w:styleId="hyperlink">
    <w:name w:val="Hyperlink"/>
    <w:basedOn w:val="defaultparagraphfont"/>
    <w:next w:val="Hyperlink"/>
    <w:rPr>
      <w:color w:val="0000FF"/>
      <w:u w:val="single"/>
    </w:rPr>
  </w:style>
  <w:style w:type="paragraph" w:styleId="4" w:customStyle="1">
    <w:name w:val="4"/>
    <w:next w:val="4"/>
    <w:pPr>
      <w:autoSpaceDE w:val="false"/>
      <w:autoSpaceDN w:val="false"/>
      <w:adjustRightInd w:val="false"/>
      <w:spacing/>
    </w:pPr>
    <w:rPr>
      <w:rFonts w:ascii="Verdana" w:hAnsi="Verdana"/>
      <w:noProof/>
      <w:sz w:val="24"/>
      <w:szCs w:val="24"/>
      <w:lang w:val="en-US" w:eastAsia="en-US" w:bidi="ar-SA"/>
    </w:rPr>
  </w:style>
  <w:style w:type="paragraph" w:styleId="24" w:customStyle="1">
    <w:name w:val="24"/>
    <w:next w:val="24"/>
    <w:pPr>
      <w:autoSpaceDE w:val="false"/>
      <w:autoSpaceDN w:val="false"/>
      <w:adjustRightInd w:val="false"/>
      <w:spacing/>
      <w:ind w:left="180"/>
    </w:pPr>
    <w:rPr>
      <w:rFonts w:ascii="Verdana" w:hAnsi="Verdana"/>
      <w:noProof/>
      <w:sz w:val="24"/>
      <w:szCs w:val="24"/>
      <w:lang w:val="en-US" w:eastAsia="en-US" w:bidi="ar-SA"/>
    </w:rPr>
  </w:style>
  <w:style w:type="character" w:styleId="18" w:customStyle="1">
    <w:name w:val="18"/>
    <w:basedOn w:val="defaultparagraphfont"/>
    <w:next w:val="18"/>
    <w:rPr>
      <w:rFonts w:cs="Verdana"/>
      <w:color w:val="000000"/>
      <w:sz w:val="16"/>
      <w:szCs w:val="16"/>
    </w:rPr>
  </w:style>
  <w:style w:type="character" w:styleId="23" w:customStyle="1">
    <w:name w:val="23"/>
    <w:basedOn w:val="defaultparagraphfont"/>
    <w:next w:val="23"/>
    <w:rPr>
      <w:rFonts w:cs="Verdana"/>
      <w:b/>
      <w:bCs/>
      <w:color w:val="4A5C8C"/>
      <w:sz w:val="18"/>
      <w:szCs w:val="18"/>
    </w:rPr>
  </w:style>
  <w:style w:type="character" w:styleId="Heading1Char" w:customStyle="1">
    <w:name w:val="Heading 1 Char"/>
    <w:basedOn w:val="defaultparagraphfont"/>
    <w:next w:val="Heading1Char"/>
    <w:link w:val="Heading1"/>
    <w:rPr>
      <w:rFonts w:ascii="Arial" w:hAnsi="Arial" w:eastAsia="MS Mincho" w:cs="Arial"/>
      <w:b/>
      <w:bCs/>
      <w:kern w:val="32"/>
      <w:sz w:val="32"/>
      <w:szCs w:val="32"/>
      <w:lang w:eastAsia="ja-JP"/>
    </w:rPr>
  </w:style>
  <w:style w:type="character" w:styleId="10" w:customStyle="1">
    <w:name w:val="10"/>
    <w:basedOn w:val="defaultparagraphfont"/>
    <w:next w:val="10"/>
    <w:rPr>
      <w:rFonts w:cs="Verdana"/>
      <w:color w:val="000000"/>
      <w:sz w:val="16"/>
      <w:szCs w:val="16"/>
    </w:rPr>
  </w:style>
  <w:style w:type="paragraph" w:styleId="header">
    <w:name w:val="Header"/>
    <w:basedOn w:val="normal"/>
    <w:next w:val="Header"/>
    <w:link w:val="HeaderChar"/>
    <w:pPr>
      <w:tabs>
        <w:tab w:val="center" w:pos="4513"/>
        <w:tab w:val="right" w:pos="9026"/>
      </w:tabs>
      <w:spacing/>
    </w:pPr>
    <w:rPr/>
  </w:style>
  <w:style w:type="character" w:styleId="HeaderChar" w:customStyle="1">
    <w:name w:val="Header Char"/>
    <w:basedOn w:val="defaultparagraphfont"/>
    <w:next w:val="HeaderChar"/>
    <w:link w:val="Header"/>
    <w:rPr>
      <w:sz w:val="24"/>
      <w:szCs w:val="24"/>
      <w:effect w:val="sparkle"/>
      <w:lang w:val="en-US" w:eastAsia="en-US"/>
    </w:rPr>
  </w:style>
  <w:style w:type="paragraph" w:styleId="footer">
    <w:name w:val="Footer"/>
    <w:basedOn w:val="normal"/>
    <w:next w:val="Footer"/>
    <w:link w:val="FooterChar"/>
    <w:pPr>
      <w:tabs>
        <w:tab w:val="center" w:pos="4513"/>
        <w:tab w:val="right" w:pos="9026"/>
      </w:tabs>
      <w:spacing/>
    </w:pPr>
    <w:rPr/>
  </w:style>
  <w:style w:type="character" w:styleId="FooterChar" w:customStyle="1">
    <w:name w:val="Footer Char"/>
    <w:basedOn w:val="defaultparagraphfont"/>
    <w:next w:val="FooterChar"/>
    <w:link w:val="Footer"/>
    <w:rPr>
      <w:sz w:val="24"/>
      <w:szCs w:val="24"/>
      <w:effect w:val="sparkle"/>
      <w:lang w:val="en-US" w:eastAsia="en-US"/>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theme" Target="theme/theme1.xml" /><Relationship Id="rId13" Type="http://schemas.openxmlformats.org/officeDocument/2006/relationships/numbering" Target="numbering.xml" /><Relationship Id="rId7" Type="http://schemas.openxmlformats.org/officeDocument/2006/relationships/footer" Target="footer7.xml" /><Relationship Id="rId6" Type="http://schemas.openxmlformats.org/officeDocument/2006/relationships/header" Target="header6.xml" /><Relationship Id="rId5" Type="http://schemas.openxmlformats.org/officeDocument/2006/relationships/footer" Target="footer5.xml" /><Relationship Id="rId4" Type="http://schemas.openxmlformats.org/officeDocument/2006/relationships/header" Target="header4.xml" /><Relationship Id="rId9" Type="http://schemas.openxmlformats.org/officeDocument/2006/relationships/footer" Target="footer9.xml" /><Relationship Id="rId8" Type="http://schemas.openxmlformats.org/officeDocument/2006/relationships/header" Target="header8.xml" /><Relationship Id="rId14" Type="http://schemas.openxmlformats.org/officeDocument/2006/relationships/fontTable" Target="fontTable.xml" /><Relationship Id="rId1" Type="http://schemas.openxmlformats.org/officeDocument/2006/relationships/image" Target="media/image4.png" /><Relationship Id="rId2" Type="http://schemas.openxmlformats.org/officeDocument/2006/relationships/image" Target="media/image5.png" /><Relationship Id="rId3"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39</TotalTime>
  <Pages>2</Pages>
  <Words>355</Words>
  <Characters>2026</Characters>
  <Application>Microsoft Office Word</Application>
  <DocSecurity>0</DocSecurity>
  <Lines>16</Lines>
  <Paragraphs>4</Paragraph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vijay.ramachandran</cp:lastModifiedBy>
  <cp:revision>26</cp:revision>
  <dcterms:created xsi:type="dcterms:W3CDTF">2006-05-02T08:42:00Z</dcterms:created>
  <dcterms:modified xsi:type="dcterms:W3CDTF">2017-10-17T10:03:00Z</dcterms:modified>
</cp:coreProperties>
</file>