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after="600"/>
        <w:ind/>
        <w:rPr/>
      </w:pPr>
      <w:r>
        <w:rPr/>
        <w:t xml:space="preserve">Adventure Works Cycle</w:t>
      </w:r>
      <w:r>
        <w:rPr/>
        <w:t xml:space="preserve">Demo selection container</w:t>
      </w:r>
      <w:r>
        <w:rPr/>
        <w:t xml:space="preserve">s</w:t>
      </w:r>
      <w:r>
        <w:rPr/>
        <w:t xml:space="preserve"> s</w:t>
      </w:r>
    </w:p>
    <w:p>
      <w:pPr>
        <w:pStyle w:val="Normal"/>
        <w:spacing/>
        <w:ind w:firstLine="720"/>
        <w:rPr/>
      </w:pP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sample databases </w:t>
      </w:r>
      <w:r>
        <w:rPr/>
        <w:t xml:space="preserve">are based, is a large, multinational manufacturing company. The company manufactures and sells metal </w:t>
      </w:r>
      <w:r>
        <w:rPr/>
        <w:t xml:space="preserve">and composite bicycles to North American, European and Asian commercial markets. While 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several regional sales teams are located </w:t>
      </w:r>
      <w:r>
        <w:rPr/>
        <w:t xml:space="preserve">throughout their market base.</w:t>
      </w:r>
    </w:p>
    <w:p>
      <w:pPr>
        <w:pStyle w:val="Normal"/>
        <w:spacing/>
        <w:ind w:firstLine="720"/>
        <w:rPr/>
      </w:pPr>
      <w:r>
        <w:rPr/>
        <w:t xml:space="preserve">In 2000, Adventure Works Cycles bought a small manufacturing plant, </w:t>
      </w:r>
      <w:r>
        <w:rPr/>
        <w:t xml:space="preserve">Importadores</w:t>
      </w:r>
      <w:r>
        <w:rPr/>
        <w:t xml:space="preserve"> Neptuno,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/>
        <w:ind/>
        <w:rPr/>
      </w:pPr>
      <w:r>
        <w:rPr/>
        <w:t xml:space="preserve">Product Overview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  <w:tblLayout w:type="fixed"/>
      </w:tblPr>
      <w:tblGrid>
        <w:gridCol w:w="4680"/>
        <w:gridCol w:w="4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4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Normal"/>
              <w:spacing/>
              <w:ind/>
              <w:jc w:val="center"/>
              <w:rPr>
                <w:sz w:val="22"/>
              </w:rPr>
            </w:pPr>
            <w:r>
              <w:rPr/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4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Heading 2"/>
              <w:outlineLvl w:val="1"/>
              <w:spacing/>
              <w:ind/>
              <w:jc w:val="center"/>
              <w:rPr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Product No: BK-M68B-38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Size: 38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Weight: 25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Price: $2,294.99</w:t>
            </w:r>
          </w:p>
          <w:p>
            <w:pPr>
              <w:pStyle w:val="Normal"/>
              <w:spacing/>
              <w:ind/>
              <w:jc w:val="center"/>
              <w:rPr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4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Heading 2"/>
              <w:outlineLvl w:val="1"/>
              <w:spacing/>
              <w:ind/>
              <w:jc w:val="center"/>
              <w:rPr/>
            </w:pPr>
            <w:r>
              <w:rPr/>
              <w:t xml:space="preserve">Mountain-300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Product No: BK-M47B-38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Size: 35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Weight: 22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Price: $1,079.99</w:t>
            </w:r>
          </w:p>
          <w:p>
            <w:pPr>
              <w:pStyle w:val="Normal"/>
              <w:spacing/>
              <w:ind/>
              <w:jc w:val="center"/>
              <w:rPr/>
            </w:pPr>
          </w:p>
        </w:tc>
        <w:tc>
          <w:tcPr>
            <w:tcW w:w="4680" w:type="dxa"/>
            <w:tcMar>
              <w:top w:w="4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4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40" w:type="dxa"/>
              <w:left w:w="108" w:type="dxa"/>
              <w:bottom w:w="0" w:type="dxa"/>
              <w:right w:w="108" w:type="dxa"/>
            </w:tcMar>
            <w:tcBorders/>
            <w:shd w:fill="FFFFFF" w:color="auto" w:val="clear"/>
            <w:vAlign w:val="top"/>
          </w:tcPr>
          <w:p>
            <w:pPr>
              <w:pStyle w:val="Heading 2"/>
              <w:outlineLvl w:val="1"/>
              <w:spacing/>
              <w:ind/>
              <w:jc w:val="center"/>
              <w:rPr>
                <w:sz w:val="26"/>
              </w:rPr>
            </w:pPr>
            <w:r>
              <w:rPr/>
              <w:t xml:space="preserve">Road-150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Product No: BK-R93R-44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Size: 44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Weight: 14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Price: $3,578.27</w:t>
            </w:r>
          </w:p>
          <w:p>
            <w:pPr>
              <w:pStyle w:val="Normal"/>
              <w:spacing/>
              <w:ind/>
              <w:jc w:val="center"/>
              <w:rPr/>
            </w:pPr>
          </w:p>
        </w:tc>
      </w:tr>
    </w:tbl>
    <w:p>
      <w:pPr>
        <w:pStyle w:val="Normal"/>
        <w:spacing/>
        <w:ind/>
        <w:rPr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vertAlign w:val="baseline"/>
      </w:rPr>
    </w:rPrDefault>
    <w:pPrDefault>
      <w:pPr>
        <w:spacing w:before="0" w:after="0" w:line="259" w:lineRule="auto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line="276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120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