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45D9" w14:textId="77777777" w:rsidR="00EC78A4" w:rsidRPr="00EC78A4" w:rsidRDefault="00EC78A4" w:rsidP="00EC78A4">
      <w:pPr>
        <w:pStyle w:val="Title"/>
        <w:jc w:val="center"/>
      </w:pPr>
      <w:r w:rsidRPr="00EC78A4">
        <w:t>HUMAN RESOURCES REPORT</w:t>
      </w:r>
    </w:p>
    <w:p w14:paraId="51C18B2B" w14:textId="77777777" w:rsidR="00EC78A4" w:rsidRPr="00EC78A4" w:rsidRDefault="00EC78A4" w:rsidP="00EC78A4"/>
    <w:p w14:paraId="0904DBD9" w14:textId="77777777" w:rsidR="00EC78A4" w:rsidRPr="00EC78A4" w:rsidRDefault="00EC78A4" w:rsidP="00EC78A4">
      <w:pPr>
        <w:pStyle w:val="Subtitle"/>
      </w:pPr>
      <w:r w:rsidRPr="00EC78A4">
        <w:t>1. Workforce Overview</w:t>
      </w:r>
    </w:p>
    <w:p w14:paraId="1A72C48A" w14:textId="77777777" w:rsidR="00EC78A4" w:rsidRPr="00EC78A4" w:rsidRDefault="00EC78A4" w:rsidP="00EC78A4"/>
    <w:p w14:paraId="3FEA9828" w14:textId="77777777" w:rsidR="00EC78A4" w:rsidRPr="00EC78A4" w:rsidRDefault="00EC78A4" w:rsidP="00EC78A4">
      <w:r w:rsidRPr="00EC78A4">
        <w:t>As of 31 December 2025, the company employed 2,846 employees across India, the United Kingdom, the UAE, and Singapore.</w:t>
      </w:r>
    </w:p>
    <w:p w14:paraId="25DC0EF3" w14:textId="77777777" w:rsidR="00EC78A4" w:rsidRPr="00EC78A4" w:rsidRDefault="00EC78A4" w:rsidP="00EC78A4"/>
    <w:p w14:paraId="063640A5" w14:textId="77777777" w:rsidR="00EC78A4" w:rsidRPr="00EC78A4" w:rsidRDefault="00EC78A4" w:rsidP="00EC78A4">
      <w:r w:rsidRPr="00EC78A4">
        <w:t>Employee Distribution:</w:t>
      </w:r>
    </w:p>
    <w:p w14:paraId="6A5AAE8A" w14:textId="77777777" w:rsidR="00EC78A4" w:rsidRPr="00EC78A4" w:rsidRDefault="00EC78A4" w:rsidP="00EC78A4">
      <w:r w:rsidRPr="00EC78A4">
        <w:t>Engineering and Product – 61%</w:t>
      </w:r>
    </w:p>
    <w:p w14:paraId="33E6D19B" w14:textId="77777777" w:rsidR="00EC78A4" w:rsidRPr="00EC78A4" w:rsidRDefault="00EC78A4" w:rsidP="00EC78A4">
      <w:r w:rsidRPr="00EC78A4">
        <w:t>Operations and Support – 19%</w:t>
      </w:r>
    </w:p>
    <w:p w14:paraId="3903E93F" w14:textId="77777777" w:rsidR="00EC78A4" w:rsidRPr="00EC78A4" w:rsidRDefault="00EC78A4" w:rsidP="00EC78A4">
      <w:r w:rsidRPr="00EC78A4">
        <w:t>Sales and Marketing – 12%</w:t>
      </w:r>
    </w:p>
    <w:p w14:paraId="6617E9BB" w14:textId="77777777" w:rsidR="00EC78A4" w:rsidRPr="00EC78A4" w:rsidRDefault="00EC78A4" w:rsidP="00EC78A4">
      <w:r w:rsidRPr="00EC78A4">
        <w:t>Corporate Functions – 8%</w:t>
      </w:r>
    </w:p>
    <w:p w14:paraId="3E6E8E97" w14:textId="77777777" w:rsidR="00EC78A4" w:rsidRPr="00EC78A4" w:rsidRDefault="00EC78A4" w:rsidP="00EC78A4"/>
    <w:p w14:paraId="326100A9" w14:textId="77777777" w:rsidR="00EC78A4" w:rsidRPr="00EC78A4" w:rsidRDefault="00EC78A4" w:rsidP="00EC78A4">
      <w:pPr>
        <w:pStyle w:val="Subtitle"/>
      </w:pPr>
      <w:r w:rsidRPr="00EC78A4">
        <w:t>2. Learning and Development</w:t>
      </w:r>
    </w:p>
    <w:p w14:paraId="4E632A03" w14:textId="77777777" w:rsidR="00EC78A4" w:rsidRPr="00EC78A4" w:rsidRDefault="00EC78A4" w:rsidP="00EC78A4"/>
    <w:p w14:paraId="4D4F8E07" w14:textId="77777777" w:rsidR="00EC78A4" w:rsidRPr="00EC78A4" w:rsidRDefault="00EC78A4" w:rsidP="00EC78A4">
      <w:r w:rsidRPr="00EC78A4">
        <w:t>During FY 2025, employees completed over 42,000 training hours focused on technical skills, leadership development, and compliance programs.</w:t>
      </w:r>
    </w:p>
    <w:p w14:paraId="000893B0" w14:textId="77777777" w:rsidR="00EC78A4" w:rsidRPr="00EC78A4" w:rsidRDefault="00EC78A4" w:rsidP="00EC78A4">
      <w:pPr>
        <w:pStyle w:val="Subtitle"/>
      </w:pPr>
    </w:p>
    <w:p w14:paraId="6416850D" w14:textId="77777777" w:rsidR="00EC78A4" w:rsidRPr="00EC78A4" w:rsidRDefault="00EC78A4" w:rsidP="00EC78A4">
      <w:pPr>
        <w:pStyle w:val="Subtitle"/>
      </w:pPr>
      <w:r w:rsidRPr="00EC78A4">
        <w:t>3. Diversity and Inclusion</w:t>
      </w:r>
    </w:p>
    <w:p w14:paraId="4EFB33D1" w14:textId="77777777" w:rsidR="00EC78A4" w:rsidRPr="00EC78A4" w:rsidRDefault="00EC78A4" w:rsidP="00EC78A4"/>
    <w:p w14:paraId="15FFB637" w14:textId="77777777" w:rsidR="00EC78A4" w:rsidRPr="00EC78A4" w:rsidRDefault="00EC78A4" w:rsidP="00EC78A4">
      <w:r w:rsidRPr="00EC78A4">
        <w:t>Women represented 34% of the total workforce and 26% of leadership roles. The company maintained a zero</w:t>
      </w:r>
      <w:r w:rsidRPr="00EC78A4">
        <w:noBreakHyphen/>
        <w:t>tolerance policy toward workplace discrimination and harassment.</w:t>
      </w:r>
    </w:p>
    <w:p w14:paraId="0DFE14EE" w14:textId="77777777" w:rsidR="00EC78A4" w:rsidRPr="00EC78A4" w:rsidRDefault="00EC78A4" w:rsidP="00EC78A4"/>
    <w:p w14:paraId="6775A3BC" w14:textId="77777777" w:rsidR="00EC78A4" w:rsidRPr="00EC78A4" w:rsidRDefault="00EC78A4" w:rsidP="00EC78A4">
      <w:pPr>
        <w:pStyle w:val="Subtitle"/>
      </w:pPr>
      <w:r w:rsidRPr="00EC78A4">
        <w:t>4. Attrition and Engagement</w:t>
      </w:r>
    </w:p>
    <w:p w14:paraId="271742C2" w14:textId="77777777" w:rsidR="00EC78A4" w:rsidRPr="00EC78A4" w:rsidRDefault="00EC78A4" w:rsidP="00EC78A4"/>
    <w:p w14:paraId="4268CFB0" w14:textId="77777777" w:rsidR="00EC78A4" w:rsidRPr="00EC78A4" w:rsidRDefault="00EC78A4" w:rsidP="00EC78A4">
      <w:r w:rsidRPr="00EC78A4">
        <w:t xml:space="preserve">Annual Attrition Rate – 12.8%  </w:t>
      </w:r>
    </w:p>
    <w:p w14:paraId="49F46A27" w14:textId="77777777" w:rsidR="00EC78A4" w:rsidRPr="00EC78A4" w:rsidRDefault="00EC78A4" w:rsidP="00EC78A4">
      <w:r w:rsidRPr="00EC78A4">
        <w:lastRenderedPageBreak/>
        <w:t>Employee Engagement Score – 82%</w:t>
      </w:r>
    </w:p>
    <w:p w14:paraId="4099447E" w14:textId="77777777" w:rsidR="00EC78A4" w:rsidRPr="00EC78A4" w:rsidRDefault="00EC78A4" w:rsidP="00EC78A4"/>
    <w:p w14:paraId="52E565F2" w14:textId="77777777" w:rsidR="00EC78A4" w:rsidRPr="00EC78A4" w:rsidRDefault="00EC78A4" w:rsidP="00EC78A4">
      <w:pPr>
        <w:pStyle w:val="Subtitle"/>
      </w:pPr>
      <w:r w:rsidRPr="00EC78A4">
        <w:t>5. Health and Well</w:t>
      </w:r>
      <w:r w:rsidRPr="00EC78A4">
        <w:noBreakHyphen/>
        <w:t>Being</w:t>
      </w:r>
    </w:p>
    <w:p w14:paraId="4584DC64" w14:textId="77777777" w:rsidR="00EC78A4" w:rsidRPr="00EC78A4" w:rsidRDefault="00EC78A4" w:rsidP="00EC78A4"/>
    <w:p w14:paraId="1507BC40" w14:textId="77777777" w:rsidR="00EC78A4" w:rsidRPr="00EC78A4" w:rsidRDefault="00EC78A4" w:rsidP="00EC78A4">
      <w:r w:rsidRPr="00EC78A4">
        <w:t>No major workplace safety incidents were reported during the year. Employee wellness initiatives were expanded across all locations.</w:t>
      </w:r>
    </w:p>
    <w:p w14:paraId="64CDA782" w14:textId="77777777" w:rsidR="00EC78A4" w:rsidRPr="00EC78A4" w:rsidRDefault="00EC78A4" w:rsidP="00EC78A4"/>
    <w:p w14:paraId="40A01246" w14:textId="77777777" w:rsidR="00EC78A4" w:rsidRPr="00EC78A4" w:rsidRDefault="00EC78A4" w:rsidP="00EC78A4">
      <w:r w:rsidRPr="00EC78A4">
        <w:t xml:space="preserve">Head – Human Resources  </w:t>
      </w:r>
    </w:p>
    <w:p w14:paraId="57E9DE6C" w14:textId="77777777" w:rsidR="00EC78A4" w:rsidRPr="00EC78A4" w:rsidRDefault="00EC78A4" w:rsidP="00EC78A4">
      <w:r w:rsidRPr="00EC78A4">
        <w:t>Asteron Technologies Private Limited</w:t>
      </w:r>
    </w:p>
    <w:p w14:paraId="438E9F73" w14:textId="77777777" w:rsidR="007D0570" w:rsidRDefault="007D0570"/>
    <w:sectPr w:rsidR="007D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64"/>
    <w:rsid w:val="00647837"/>
    <w:rsid w:val="007D0570"/>
    <w:rsid w:val="00876464"/>
    <w:rsid w:val="00A711EB"/>
    <w:rsid w:val="00EC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D3B4CB-7FE0-48ED-A3AB-809AC5BE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852</Characters>
  <Application>Microsoft Office Word</Application>
  <DocSecurity>0</DocSecurity>
  <Lines>37</Lines>
  <Paragraphs>22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Viswajith Mathialagan</dc:creator>
  <cp:keywords/>
  <dc:description/>
  <cp:lastModifiedBy>Viswajith Mathialagan</cp:lastModifiedBy>
  <cp:revision>2</cp:revision>
  <dcterms:created xsi:type="dcterms:W3CDTF">2026-04-02T05:15:00Z</dcterms:created>
  <dcterms:modified xsi:type="dcterms:W3CDTF">2026-04-02T05:16:00Z</dcterms:modified>
</cp:coreProperties>
</file>