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5E3D" w14:textId="77777777" w:rsidR="00BE2537" w:rsidRPr="00BE2537" w:rsidRDefault="00BE2537" w:rsidP="00BE2537">
      <w:pPr>
        <w:pStyle w:val="Title"/>
        <w:jc w:val="center"/>
      </w:pPr>
      <w:r w:rsidRPr="00BE2537">
        <w:t>OPERATIONS REPORT</w:t>
      </w:r>
    </w:p>
    <w:p w14:paraId="484A1DC8" w14:textId="77777777" w:rsidR="00BE2537" w:rsidRPr="00BE2537" w:rsidRDefault="00BE2537" w:rsidP="00BE2537"/>
    <w:p w14:paraId="6FCA7BF2" w14:textId="30E57F9C" w:rsidR="00BE2537" w:rsidRPr="00BE2537" w:rsidRDefault="00BE2537" w:rsidP="00BE2537">
      <w:pPr>
        <w:pStyle w:val="Subtitle"/>
      </w:pPr>
      <w:r w:rsidRPr="00BE2537">
        <w:t>1. Operational Performance</w:t>
      </w:r>
    </w:p>
    <w:p w14:paraId="4601EEC5" w14:textId="77777777" w:rsidR="00BE2537" w:rsidRPr="00BE2537" w:rsidRDefault="00BE2537" w:rsidP="00BE2537">
      <w:r w:rsidRPr="00BE2537">
        <w:t>The operations function focused on service continuity, cost optimization, and quality improvement throughout FY 2025.</w:t>
      </w:r>
    </w:p>
    <w:p w14:paraId="5331DF25" w14:textId="77777777" w:rsidR="00BE2537" w:rsidRPr="00BE2537" w:rsidRDefault="00BE2537" w:rsidP="00BE2537"/>
    <w:p w14:paraId="32DCA951" w14:textId="09162065" w:rsidR="00BE2537" w:rsidRPr="00BE2537" w:rsidRDefault="00BE2537" w:rsidP="00BE2537">
      <w:pPr>
        <w:pStyle w:val="Subtitle"/>
      </w:pPr>
      <w:r w:rsidRPr="00BE2537">
        <w:t>2. Service Metrics</w:t>
      </w:r>
    </w:p>
    <w:p w14:paraId="565860FD" w14:textId="77777777" w:rsidR="00BE2537" w:rsidRPr="00BE2537" w:rsidRDefault="00BE2537" w:rsidP="00BE2537">
      <w:r w:rsidRPr="00BE2537">
        <w:t xml:space="preserve">Average SLA Compliance – 99.2%  </w:t>
      </w:r>
    </w:p>
    <w:p w14:paraId="178DBE94" w14:textId="77777777" w:rsidR="00BE2537" w:rsidRPr="00BE2537" w:rsidRDefault="00BE2537" w:rsidP="00BE2537">
      <w:r w:rsidRPr="00BE2537">
        <w:t>Critical Incidents – Reduced by 27% year</w:t>
      </w:r>
      <w:r w:rsidRPr="00BE2537">
        <w:noBreakHyphen/>
        <w:t>on</w:t>
      </w:r>
      <w:r w:rsidRPr="00BE2537">
        <w:noBreakHyphen/>
        <w:t xml:space="preserve">year  </w:t>
      </w:r>
    </w:p>
    <w:p w14:paraId="33D4E020" w14:textId="77777777" w:rsidR="00BE2537" w:rsidRPr="00BE2537" w:rsidRDefault="00BE2537" w:rsidP="00BE2537">
      <w:r w:rsidRPr="00BE2537">
        <w:t>Operational Automation Coverage – 46%</w:t>
      </w:r>
    </w:p>
    <w:p w14:paraId="08A6F37C" w14:textId="77777777" w:rsidR="00BE2537" w:rsidRPr="00BE2537" w:rsidRDefault="00BE2537" w:rsidP="00BE2537"/>
    <w:p w14:paraId="74C66C8C" w14:textId="39083374" w:rsidR="00BE2537" w:rsidRPr="00BE2537" w:rsidRDefault="00BE2537" w:rsidP="00BE2537">
      <w:pPr>
        <w:pStyle w:val="Subtitle"/>
      </w:pPr>
      <w:r w:rsidRPr="00BE2537">
        <w:t>3. Technology and Infrastructure</w:t>
      </w:r>
    </w:p>
    <w:p w14:paraId="7B3F1E42" w14:textId="77777777" w:rsidR="00BE2537" w:rsidRPr="00BE2537" w:rsidRDefault="00BE2537" w:rsidP="00BE2537">
      <w:r w:rsidRPr="00BE2537">
        <w:t>Key initiatives included cloud migration of core workloads, implementation of centralized monitoring systems, and strengthening disaster recovery capabilities.</w:t>
      </w:r>
    </w:p>
    <w:p w14:paraId="3F78BD4B" w14:textId="77777777" w:rsidR="00BE2537" w:rsidRPr="00BE2537" w:rsidRDefault="00BE2537" w:rsidP="00BE2537"/>
    <w:p w14:paraId="7FF4FBAA" w14:textId="0AAAB02D" w:rsidR="00BE2537" w:rsidRPr="00BE2537" w:rsidRDefault="00BE2537" w:rsidP="00BE2537">
      <w:pPr>
        <w:pStyle w:val="Subtitle"/>
      </w:pPr>
      <w:r w:rsidRPr="00BE2537">
        <w:t>4. Vendor and Partner Management</w:t>
      </w:r>
    </w:p>
    <w:p w14:paraId="7467A583" w14:textId="77777777" w:rsidR="00BE2537" w:rsidRPr="00BE2537" w:rsidRDefault="00BE2537" w:rsidP="00BE2537">
      <w:r w:rsidRPr="00BE2537">
        <w:t>Strategic relationships with cloud service providers and cybersecurity partners were strengthened to enhance service delivery.</w:t>
      </w:r>
    </w:p>
    <w:p w14:paraId="47457D10" w14:textId="77777777" w:rsidR="00BE2537" w:rsidRPr="00BE2537" w:rsidRDefault="00BE2537" w:rsidP="00BE2537"/>
    <w:p w14:paraId="398898D7" w14:textId="51356951" w:rsidR="00BE2537" w:rsidRPr="00BE2537" w:rsidRDefault="00BE2537" w:rsidP="00BE2537">
      <w:pPr>
        <w:pStyle w:val="Subtitle"/>
      </w:pPr>
      <w:r w:rsidRPr="00BE2537">
        <w:t>5. Risk Management</w:t>
      </w:r>
    </w:p>
    <w:p w14:paraId="485C40A7" w14:textId="77777777" w:rsidR="00BE2537" w:rsidRPr="00BE2537" w:rsidRDefault="00BE2537" w:rsidP="00BE2537">
      <w:r w:rsidRPr="00BE2537">
        <w:t>Operational risks related to cybersecurity and supply chain disruptions were proactively managed through enhanced controls and diversified sourcing.</w:t>
      </w:r>
    </w:p>
    <w:p w14:paraId="16292AA0" w14:textId="77777777" w:rsidR="00BE2537" w:rsidRPr="00BE2537" w:rsidRDefault="00BE2537" w:rsidP="00BE2537"/>
    <w:p w14:paraId="4454FB71" w14:textId="77777777" w:rsidR="00BE2537" w:rsidRPr="00BE2537" w:rsidRDefault="00BE2537" w:rsidP="00BE2537">
      <w:r w:rsidRPr="00BE2537">
        <w:t xml:space="preserve">Chief Operating Officer  </w:t>
      </w:r>
    </w:p>
    <w:p w14:paraId="66BAD319" w14:textId="7679E0C6" w:rsidR="007D0570" w:rsidRDefault="00BE2537" w:rsidP="00115A20">
      <w:r w:rsidRPr="00BE2537">
        <w:t>Asteron Technologies Private Limited</w:t>
      </w:r>
    </w:p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1D"/>
    <w:rsid w:val="00047E2E"/>
    <w:rsid w:val="00115A20"/>
    <w:rsid w:val="00416D1D"/>
    <w:rsid w:val="00647837"/>
    <w:rsid w:val="007D0570"/>
    <w:rsid w:val="00BE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A7B2"/>
  <w15:chartTrackingRefBased/>
  <w15:docId w15:val="{8E98E135-98A4-4B4C-BC82-17064EBA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785</Characters>
  <Application>Microsoft Office Word</Application>
  <DocSecurity>0</DocSecurity>
  <Lines>32</Lines>
  <Paragraphs>18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3</cp:revision>
  <dcterms:created xsi:type="dcterms:W3CDTF">2026-04-02T05:18:00Z</dcterms:created>
  <dcterms:modified xsi:type="dcterms:W3CDTF">2026-04-02T05:19:00Z</dcterms:modified>
</cp:coreProperties>
</file>