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E364" w14:textId="77777777" w:rsidR="005D73AC" w:rsidRPr="005D73AC" w:rsidRDefault="005D73AC" w:rsidP="005D73AC">
      <w:pPr>
        <w:pStyle w:val="Title"/>
        <w:jc w:val="center"/>
      </w:pPr>
      <w:r w:rsidRPr="005D73AC">
        <w:t>EXECUTIVE SUMMARY</w:t>
      </w:r>
    </w:p>
    <w:p w14:paraId="4254496C" w14:textId="77777777" w:rsidR="005D73AC" w:rsidRPr="005D73AC" w:rsidRDefault="005D73AC" w:rsidP="005D73AC"/>
    <w:p w14:paraId="369182C3" w14:textId="77777777" w:rsidR="005D73AC" w:rsidRPr="005D73AC" w:rsidRDefault="005D73AC" w:rsidP="005D73AC">
      <w:r w:rsidRPr="005D73AC">
        <w:t>The financial year 2025 marked a period of sustained growth and strategic progress for Asteron Technologies Private Limited. The company continued to strengthen its position as a trusted provider of enterprise software and digital transformation services.</w:t>
      </w:r>
    </w:p>
    <w:p w14:paraId="0752341B" w14:textId="77777777" w:rsidR="005D73AC" w:rsidRPr="005D73AC" w:rsidRDefault="005D73AC" w:rsidP="005D73AC"/>
    <w:p w14:paraId="77A5AB4C" w14:textId="77777777" w:rsidR="005D73AC" w:rsidRPr="005D73AC" w:rsidRDefault="005D73AC" w:rsidP="005D73AC">
      <w:r w:rsidRPr="005D73AC">
        <w:t>Despite global economic uncertainty, Asteron achieved strong revenue growth, improved operational efficiency, and expanded its international presence. Key investments were made in cloud modernization, cybersecurity services, and workforce development.</w:t>
      </w:r>
    </w:p>
    <w:p w14:paraId="29A98B5B" w14:textId="77777777" w:rsidR="005D73AC" w:rsidRPr="005D73AC" w:rsidRDefault="005D73AC" w:rsidP="005D73AC"/>
    <w:p w14:paraId="6853E890" w14:textId="77777777" w:rsidR="005D73AC" w:rsidRPr="005D73AC" w:rsidRDefault="005D73AC" w:rsidP="005D73AC">
      <w:r w:rsidRPr="005D73AC">
        <w:t xml:space="preserve">Highlights of the year include the successful launch of the Asteron </w:t>
      </w:r>
      <w:proofErr w:type="spellStart"/>
      <w:r w:rsidRPr="005D73AC">
        <w:t>CloudNext</w:t>
      </w:r>
      <w:proofErr w:type="spellEnd"/>
      <w:r w:rsidRPr="005D73AC">
        <w:t>™ platform, entry into new markets in the Middle East and Southeast Asia, and the maintenance of a high customer retention rate.</w:t>
      </w:r>
    </w:p>
    <w:p w14:paraId="760DD997" w14:textId="77777777" w:rsidR="005D73AC" w:rsidRPr="005D73AC" w:rsidRDefault="005D73AC" w:rsidP="005D73AC"/>
    <w:p w14:paraId="0C616AAC" w14:textId="77777777" w:rsidR="005D73AC" w:rsidRPr="005D73AC" w:rsidRDefault="005D73AC" w:rsidP="005D73AC">
      <w:r w:rsidRPr="005D73AC">
        <w:t>The management remains focused on innovation, customer value creation, and long</w:t>
      </w:r>
      <w:r w:rsidRPr="005D73AC">
        <w:noBreakHyphen/>
        <w:t>term sustainability. With a strong pipeline of projects and a resilient operating model, the company is well</w:t>
      </w:r>
      <w:r w:rsidRPr="005D73AC">
        <w:noBreakHyphen/>
        <w:t>positioned for continued growth in 2026.</w:t>
      </w:r>
    </w:p>
    <w:p w14:paraId="104602DB" w14:textId="77777777" w:rsidR="005D73AC" w:rsidRPr="005D73AC" w:rsidRDefault="005D73AC" w:rsidP="005D73AC"/>
    <w:p w14:paraId="68E85224" w14:textId="77777777" w:rsidR="005D73AC" w:rsidRPr="005D73AC" w:rsidRDefault="005D73AC" w:rsidP="005D73AC">
      <w:r w:rsidRPr="005D73AC">
        <w:t xml:space="preserve">Managing Director  </w:t>
      </w:r>
    </w:p>
    <w:p w14:paraId="33A40CF7" w14:textId="77777777" w:rsidR="005D73AC" w:rsidRPr="005D73AC" w:rsidRDefault="005D73AC" w:rsidP="005D73AC">
      <w:r w:rsidRPr="005D73AC">
        <w:t>Asteron Technologies Private Limited</w:t>
      </w:r>
    </w:p>
    <w:p w14:paraId="205271A3" w14:textId="77777777" w:rsidR="007D0570" w:rsidRDefault="007D0570"/>
    <w:sectPr w:rsidR="007D0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AE"/>
    <w:rsid w:val="0048547C"/>
    <w:rsid w:val="005D73AC"/>
    <w:rsid w:val="00647837"/>
    <w:rsid w:val="007D0570"/>
    <w:rsid w:val="00DE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9D3BB7-FCB8-4255-B869-B51A5CEAB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Viswajith Mathialagan</dc:creator>
  <cp:keywords/>
  <dc:description/>
  <cp:lastModifiedBy>Viswajith Mathialagan</cp:lastModifiedBy>
  <cp:revision>2</cp:revision>
  <dcterms:created xsi:type="dcterms:W3CDTF">2026-04-02T05:08:00Z</dcterms:created>
  <dcterms:modified xsi:type="dcterms:W3CDTF">2026-04-02T05:09:00Z</dcterms:modified>
</cp:coreProperties>
</file>