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5.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9.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"https://www.syncfusion.com/account/claim-license-key?pl=d29yZCx3b3JkZWRpdG9yLGdyaWRzZGs=&amp;vs=MzUuMS4zNw=="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pPr>
        <w:pStyle w:val="Heading1"/>
        <w:spacing/>
        <w:rPr/>
      </w:pPr>
      <w:r>
        <w:rPr/>
        <w:t xml:space="preserve">Title: Medical_Consultation_Template</w:t>
      </w:r>
    </w:p>
    <w:p>
      <w:pPr>
        <w:spacing/>
        <w:rPr/>
      </w:pPr>
      <w:r>
        <w:rPr/>
        <w:t xml:space="preserve">Version: 1.0    Category: SOP    Status: Draft    Author: Admin    Modified: 2026-09-30</w:t>
      </w:r>
    </w:p>
    <w:p>
      <w:pPr>
        <w:spacing/>
        <w:rPr/>
      </w:pPr>
    </w:p>
    <w:p>
      <w:pPr>
        <w:pStyle w:val="Heading1"/>
        <w:spacing/>
        <w:rPr/>
      </w:pPr>
      <w:r>
        <w:rPr/>
        <w:t xml:space="preserve">Title: CKEditor vs DOCX Editor</w:t>
      </w:r>
    </w:p>
    <w:p>
      <w:pPr>
        <w:spacing/>
        <w:rPr/>
      </w:pPr>
      <w:r>
        <w:rPr/>
        <w:t xml:space="preserve">Version: 1.0    Category: SOP    Status: Review    Author: Admin    Modified: 2026-09-30</w:t>
      </w:r>
    </w:p>
    <w:p>
      <w:pPr>
        <w:spacing/>
        <w:rPr/>
        <w:sectPr>
          <w:headerReference w:type="first" r:id="rId1"/>
          <w:headerReference w:type="even" r:id="rId2"/>
          <w:headerReference w:type="default" r:id="rId3"/>
          <w:type w:val="nextPage"/>
          <w:pgSz w:w="11906" w:h="16838"/>
          <w:pgMar w:top="1440" w:right="1440" w:bottom="1440" w:left="1440" w:gutter="0"/>
          <w:pgBorders/>
          <w:pgNumType w:fmt="decimal"/>
          <w:cols w:equalWidth="1" w:space="720"/>
        </w:sectPr>
      </w:pPr>
    </w:p>
    <w:p w14:paraId="6E6C51C3">
      <w:pPr>
        <w:pBdr/>
        <w:spacing/>
        <w:jc w:val="center"/>
        <w:rPr/>
      </w:pPr>
      <w:r>
        <w:rPr>
          <w:b/>
          <w:bCs/>
          <w:sz w:val="40"/>
          <w:szCs w:val="40"/>
        </w:rPr>
        <w:t xml:space="preserve">Medical Consultation</w:t>
      </w:r>
    </w:p>
    <w:p w14:paraId="3A1F43A1">
      <w:pPr>
        <w:pStyle w:val="Heading1"/>
        <w:pBdr/>
        <w:spacing/>
        <w:rPr/>
      </w:pPr>
      <w:r>
        <w:rPr/>
        <w:t xml:space="preserve">Patient Information</w:t>
      </w:r>
    </w:p>
    <w:p w14:paraId="6135333E">
      <w:pPr>
        <w:pBdr/>
        <w:spacing/>
        <w:rPr/>
      </w:pPr>
      <w:r>
        <w:rPr/>
        <w:t xml:space="preserve">Patient Name: </w:t>
      </w:r>
    </w:p>
    <w:p w14:paraId="099BCEFE">
      <w:pPr>
        <w:pBdr/>
        <w:spacing/>
        <w:rPr/>
      </w:pPr>
      <w:r>
        <w:rPr/>
        <w:t xml:space="preserve">Medical Record Number (MRN):</w:t>
      </w:r>
    </w:p>
    <w:p w14:paraId="53F1CEF6">
      <w:pPr>
        <w:pBdr/>
        <w:spacing/>
        <w:rPr/>
      </w:pPr>
      <w:r>
        <w:rPr/>
        <w:t xml:space="preserve">Date of Birth: </w:t>
      </w:r>
    </w:p>
    <w:p w14:paraId="539CFF8B">
      <w:pPr>
        <w:pBdr/>
        <w:spacing/>
        <w:rPr/>
      </w:pPr>
      <w:r>
        <w:rPr/>
        <w:t xml:space="preserve">Date of Visit: </w:t>
      </w:r>
    </w:p>
    <w:p w14:paraId="70A2BE81">
      <w:pPr>
        <w:pBdr/>
        <w:spacing/>
        <w:rPr/>
      </w:pPr>
      <w:r>
        <w:rPr/>
        <w:t xml:space="preserve">Referring Physician: </w:t>
      </w:r>
    </w:p>
    <w:p w14:paraId="65CD6EE6">
      <w:pPr>
        <w:pStyle w:val="Heading1"/>
        <w:pBdr/>
        <w:spacing/>
        <w:rPr/>
      </w:pPr>
      <w:r>
        <w:rPr/>
        <w:t xml:space="preserve">Chief Complaint</w:t>
      </w:r>
    </w:p>
    <w:p w14:paraId="53AA1081">
      <w:pPr>
        <w:pStyle w:val="Heading1"/>
        <w:pBdr/>
        <w:spacing/>
        <w:rPr/>
      </w:pPr>
      <w:r>
        <w:rPr/>
        <w:t xml:space="preserve">History of Present Illness (HPI)</w:t>
      </w:r>
    </w:p>
    <w:p w14:paraId="22F7D0CB">
      <w:pPr>
        <w:pStyle w:val="Heading1"/>
        <w:pBdr/>
        <w:spacing/>
        <w:rPr/>
      </w:pPr>
      <w:r>
        <w:rPr/>
        <w:t xml:space="preserve">Past Medical History</w:t>
      </w:r>
    </w:p>
    <w:p w14:paraId="60A0C9AD">
      <w:pPr>
        <w:pStyle w:val="Heading1"/>
        <w:pBdr/>
        <w:spacing/>
        <w:rPr/>
      </w:pPr>
      <w:r>
        <w:rPr/>
        <w:t xml:space="preserve">Current Medications</w:t>
      </w:r>
    </w:p>
    <w:p w14:paraId="2DFC8CC5">
      <w:pPr>
        <w:pStyle w:val="Heading1"/>
        <w:pBdr/>
        <w:spacing/>
        <w:rPr/>
      </w:pPr>
      <w:r>
        <w:rPr/>
        <w:t xml:space="preserve">Allergies</w:t>
      </w:r>
    </w:p>
    <w:p w14:paraId="42363656">
      <w:pPr>
        <w:pStyle w:val="Heading1"/>
        <w:pBdr/>
        <w:spacing/>
        <w:rPr/>
      </w:pPr>
      <w:r>
        <w:rPr/>
        <w:t xml:space="preserve">Review of Systems</w:t>
      </w:r>
    </w:p>
    <w:p w14:paraId="0D7FF295">
      <w:pPr>
        <w:pStyle w:val="Heading1"/>
        <w:pBdr/>
        <w:spacing/>
        <w:rPr/>
      </w:pPr>
      <w:r>
        <w:rPr/>
        <w:t xml:space="preserve">Physical Examination</w:t>
      </w:r>
    </w:p>
    <w:p w14:paraId="47712FC8">
      <w:pPr>
        <w:pBdr/>
        <w:spacing/>
        <w:rPr/>
      </w:pPr>
      <w:r>
        <w:rPr/>
        <w:t xml:space="preserve">Vital Signs:</w:t>
      </w:r>
    </w:p>
    <w:p w14:paraId="701DD151">
      <w:pPr>
        <w:pBdr/>
        <w:spacing/>
        <w:rPr/>
      </w:pPr>
      <w:r>
        <w:rPr/>
        <w:t xml:space="preserve">Blood Pressure: </w:t>
      </w:r>
    </w:p>
    <w:p w14:paraId="51B8D4D8">
      <w:pPr>
        <w:pBdr/>
        <w:spacing/>
        <w:rPr/>
      </w:pPr>
      <w:r>
        <w:rPr/>
        <w:t xml:space="preserve">Heart Rate: </w:t>
      </w:r>
    </w:p>
    <w:p w14:paraId="1C4D2F3E">
      <w:pPr>
        <w:pBdr/>
        <w:spacing/>
        <w:rPr/>
      </w:pPr>
      <w:r>
        <w:rPr/>
        <w:t xml:space="preserve">Respiratory Rate: </w:t>
      </w:r>
    </w:p>
    <w:p w14:paraId="1E20DD14">
      <w:pPr>
        <w:pBdr/>
        <w:spacing/>
        <w:rPr/>
      </w:pPr>
      <w:r>
        <w:rPr/>
        <w:t xml:space="preserve">Temperature:</w:t>
      </w:r>
    </w:p>
    <w:p w14:paraId="458EC387">
      <w:pPr>
        <w:pBdr/>
        <w:spacing/>
        <w:rPr/>
      </w:pPr>
      <w:r>
        <w:rPr/>
        <w:t xml:space="preserve">Oxygen Saturation: </w:t>
      </w:r>
    </w:p>
    <w:p w14:paraId="29D6B04F">
      <w:pPr>
        <w:pBdr/>
        <w:spacing/>
        <w:rPr/>
      </w:pPr>
      <w:r>
        <w:rPr/>
        <w:t xml:space="preserve"> </w:t>
      </w:r>
    </w:p>
    <w:p w14:paraId="444D2A85">
      <w:pPr>
        <w:pBdr/>
        <w:spacing/>
        <w:rPr/>
      </w:pPr>
      <w:r>
        <w:rPr/>
        <w:t xml:space="preserve">Examination Findings:</w:t>
      </w:r>
    </w:p>
    <w:p w14:paraId="7CE70B53">
      <w:pPr>
        <w:pBdr/>
        <w:spacing/>
        <w:rPr/>
      </w:pPr>
    </w:p>
    <w:p w14:paraId="5AEEA579">
      <w:pPr>
        <w:pStyle w:val="Heading1"/>
        <w:pBdr/>
        <w:spacing/>
        <w:rPr/>
      </w:pPr>
      <w:r>
        <w:rPr/>
        <w:t xml:space="preserve">Assessment</w:t>
      </w:r>
    </w:p>
    <w:p w14:paraId="6738819B">
      <w:pPr>
        <w:pBdr/>
        <w:spacing/>
        <w:rPr/>
      </w:pPr>
    </w:p>
    <w:p w14:paraId="74262FE7">
      <w:pPr>
        <w:pStyle w:val="Heading1"/>
        <w:pBdr/>
        <w:spacing/>
        <w:rPr/>
      </w:pPr>
      <w:r>
        <w:rPr/>
        <w:t xml:space="preserve">Diagnosis</w:t>
      </w:r>
    </w:p>
    <w:p w14:paraId="270BF8EB">
      <w:pPr>
        <w:pBdr/>
        <w:spacing/>
        <w:rPr/>
      </w:pPr>
      <w:r>
        <w:rPr/>
        <w:t xml:space="preserve">Primary Diagnosis: </w:t>
      </w:r>
    </w:p>
    <w:p w14:paraId="0AC2C235">
      <w:pPr>
        <w:pBdr/>
        <w:spacing/>
        <w:rPr/>
      </w:pPr>
      <w:r>
        <w:rPr/>
        <w:t xml:space="preserve">Secondary Diagnosis: </w:t>
      </w:r>
    </w:p>
    <w:p w14:paraId="45C65742">
      <w:pPr>
        <w:pStyle w:val="Heading1"/>
        <w:pBdr/>
        <w:spacing/>
        <w:rPr/>
      </w:pPr>
      <w:r>
        <w:rPr/>
        <w:t xml:space="preserve">Treatment Plan</w:t>
      </w:r>
    </w:p>
    <w:p w14:paraId="571B9BEA">
      <w:pPr>
        <w:pBdr/>
        <w:spacing/>
        <w:rPr/>
      </w:pPr>
    </w:p>
    <w:p w14:paraId="775F5B43">
      <w:pPr>
        <w:pStyle w:val="Heading1"/>
        <w:pBdr/>
        <w:spacing/>
        <w:rPr/>
      </w:pPr>
      <w:r>
        <w:rPr/>
        <w:t xml:space="preserve">Follow-up Instructions</w:t>
      </w:r>
    </w:p>
    <w:p w14:paraId="70C93654">
      <w:pPr>
        <w:pBdr/>
        <w:spacing/>
        <w:rPr/>
      </w:pPr>
    </w:p>
    <w:p w14:paraId="04F21C22">
      <w:pPr>
        <w:pStyle w:val="Heading1"/>
        <w:pBdr/>
        <w:spacing/>
        <w:rPr/>
      </w:pPr>
      <w:r>
        <w:rPr/>
        <w:t xml:space="preserve">Physician Notes</w:t>
      </w:r>
    </w:p>
    <w:p w14:paraId="1F34D34D">
      <w:pPr>
        <w:pBdr/>
        <w:spacing/>
        <w:rPr/>
      </w:pPr>
    </w:p>
    <w:p w14:paraId="42FA4899">
      <w:pPr>
        <w:pBdr/>
        <w:spacing/>
        <w:rPr/>
      </w:pPr>
      <w:r>
        <w:rPr/>
        <w:br/>
      </w:r>
      <w:r>
        <w:rPr/>
        <w:t xml:space="preserve">Physician Signature: </w:t>
      </w:r>
    </w:p>
    <w:p w14:paraId="51A7774F">
      <w:pPr>
        <w:pBdr/>
        <w:spacing/>
        <w:rPr/>
      </w:pPr>
      <w:r>
        <w:rPr/>
        <w:t xml:space="preserve">Date: </w:t>
      </w:r>
    </w:p>
    <w:p>
      <w:pPr>
        <w:spacing/>
        <w:rPr/>
      </w:pPr>
      <w:r>
        <w:rPr>
          <w:color w:val="808080"/>
        </w:rPr>
        <w:t xml:space="preserve">------------------------------------------------</w:t>
      </w:r>
    </w:p>
    <w:p>
      <w:pPr>
        <w:spacing/>
        <w:rPr/>
        <w:sectPr>
          <w:headerReference w:type="first" r:id="rId4"/>
          <w:headerReference w:type="even" r:id="rId5"/>
          <w:headerReference w:type="default" r:id="rId6"/>
          <w:type w:val="continuous"/>
          <w:pgSz w:w="12240" w:h="15840"/>
          <w:pgMar w:top="1440" w:right="1800" w:bottom="1440" w:left="1800" w:header="720" w:footer="720" w:gutter="0"/>
          <w:pgBorders/>
          <w:pgNumType w:fmt="decimal"/>
          <w:cols w:num="1" w:equalWidth="1" w:space="720"/>
          <w:docGrid w:linePitch="360"/>
        </w:sectPr>
      </w:pPr>
    </w:p>
    <w:tbl>
      <w:tblPr>
        <w:tblW w:w="0" w:type="auto"/>
        <w:jc w:val="lef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Look w:val="04A0" w:firstRow="1" w:lastRow="0" w:firstColumn="1" w:lastColumn="0" w:noHBand="0" w:noVBand="1"/>
      </w:tblPr>
      <w:tblGrid>
        <w:gridCol w:w="2000"/>
        <w:gridCol w:w="1516"/>
        <w:gridCol w:w="1152"/>
        <w:gridCol w:w="4692"/>
      </w:tblGrid>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CKEditor Demo</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Syncfusion Equivalent</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Status</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rPr>
                <w:b/>
                <w:bCs/>
              </w:rPr>
            </w:pPr>
            <w:r>
              <w:rPr>
                <w:b/>
                <w:bCs/>
              </w:rPr>
              <w:t xml:space="preserve">Explanation</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Different User Interfaces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Document Editor with customizable toolbar/ribbon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Partially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CKEditor offers multiple editor paradigms (Classic, Balloon, Inline, Document, etc.). Syncfusion focuses on a Microsoft Word-like document editing experience with customizable UI rather than multiple editor types. </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AI Assistant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AI Smart Editor Demo</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Syncfusion provides AI-powered document assistance through the AI Smart Editor sample. Both products offer AI-assisted authoring capabilities, although implementation details differ.</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Productivity Pack</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Comments, Track Changes, Collaboration, Document Protection, Form Fields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Partially Available</w:t>
            </w:r>
          </w:p>
        </w:tc>
        <w:tc>
          <w:tcPr>
            <w:tcW w:type="auto" w:w="0"/>
            <w:tcBorders>
              <w:top w:val="single" w:color="E6E6E6" w:sz="6" w:space="0"/>
              <w:left w:val="single" w:color="E6E6E6" w:sz="6" w:space="0"/>
              <w:bottom w:val="single" w:color="E6E6E6" w:sz="6" w:space="0"/>
              <w:right w:val="single" w:color="E6E6E6" w:sz="6" w:space="0"/>
            </w:tcBorders>
            <w:vAlign w:val="center"/>
          </w:tcPr>
          <w:tbl>
            <w:tblPr>
              <w:tblW w:w="0" w:type="auto"/>
              <w:jc w:val="lef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Look w:val="04A0" w:firstRow="1" w:lastRow="0" w:firstColumn="1" w:lastColumn="0" w:noHBand="0" w:noVBand="1"/>
            </w:tblPr>
            <w:tblGrid>
              <w:gridCol w:w="1622"/>
              <w:gridCol w:w="1228"/>
              <w:gridCol w:w="1842"/>
            </w:tblGrid>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Feature</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Syncfusion Status</w:t>
                  </w:r>
                </w:p>
              </w:tc>
              <w:tc>
                <w:tcPr>
                  <w:tcW w:type="auto" w:w="0"/>
                  <w:tcBorders>
                    <w:top w:val="single" w:color="E6E6E6" w:sz="6" w:space="0"/>
                    <w:left w:val="single" w:color="E6E6E6" w:sz="6" w:space="0"/>
                    <w:bottom w:val="single" w:color="E6E6E6" w:sz="6" w:space="0"/>
                    <w:right w:val="single" w:color="E6E6E6" w:sz="6" w:space="0"/>
                  </w:tcBorders>
                  <w:shd w:fill="F5F5F5" w:color="auto" w:val="clear"/>
                  <w:vAlign w:val="center"/>
                </w:tcPr>
                <w:p>
                  <w:pPr>
                    <w:pBdr/>
                    <w:spacing w:after="0" w:line="240" w:lineRule="auto"/>
                    <w:jc w:val="center"/>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t xml:space="preserve">Syncfusion Equivalent / Notes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Merge Fields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Partially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 Fields and Content Controls can be used to create document templates with placeholders. No dedicated "Merge Fields" feature like CKEditor's template placeholders.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Autoformatting</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Markdown-style shortcuts (e.g., </w:t>
                  </w:r>
                  <w:r>
                    <w:rPr>
                      <w:rFonts w:ascii="Courier New" w:hAnsi="Courier New" w:eastAsia="Times New Roman" w:cs="Courier New"/>
                      <w:sz w:val="20"/>
                      <w:szCs w:val="20"/>
                      <w14:ligatures w14:val="none"/>
                    </w:rPr>
                    <w:t xml:space="preserve"># Heading</w:t>
                  </w:r>
                  <w:r>
                    <w:rPr>
                      <w:rFonts w:ascii="Times New Roman" w:hAnsi="Times New Roman" w:eastAsia="Times New Roman" w:cs="Times New Roman"/>
                      <w14:ligatures w14:val="none"/>
                    </w:rPr>
                    <w:t xml:space="preserve">, </w:t>
                  </w:r>
                  <w:r>
                    <w:rPr>
                      <w:rFonts w:ascii="Courier New" w:hAnsi="Courier New" w:eastAsia="Times New Roman" w:cs="Courier New"/>
                      <w:sz w:val="20"/>
                      <w:szCs w:val="20"/>
                      <w14:ligatures w14:val="none"/>
                    </w:rPr>
                    <w:t xml:space="preserve">* List</w:t>
                  </w:r>
                  <w:r>
                    <w:rPr>
                      <w:rFonts w:ascii="Times New Roman" w:hAnsi="Times New Roman" w:eastAsia="Times New Roman" w:cs="Times New Roman"/>
                      <w14:ligatures w14:val="none"/>
                    </w:rPr>
                    <w:t xml:space="preserve">) are not supported in Document Editor.</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Autolink</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URLs and email addresses can be inserted and maintained as hyperlinks within the document.</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Autosave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Partially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Not a built-in editor feature. Can be implemented easily using the Document Editor change events and application logic to save automatically.</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Automatic Text Transformation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 built-in abbreviation expansion or custom text transformation framework.</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Format Painter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Not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Format Painter is not available in the Document Editor toolbar/ribbon.</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Case Change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Change Case functionality (UPPERCASE, lowercase, Sentence Case, etc.) is available.</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Enhanced Paste from Word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Strong support since the editor is DOCX-native. Word content and formatting are preserved more naturally than HTML-</w:t>
                  </w:r>
                  <w:r>
                    <w:rPr>
                      <w:rFonts w:ascii="Times New Roman" w:hAnsi="Times New Roman" w:eastAsia="Times New Roman" w:cs="Times New Roman"/>
                      <w14:ligatures w14:val="none"/>
                    </w:rPr>
                    <w:t xml:space="preserve">based editors.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Enhanced Paste from Excel</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Table content from Excel can be pasted, but there is no dedicated "Enhanced Paste from Excel" feature specifically </w:t>
                  </w:r>
                  <w:r>
                    <w:rPr>
                      <w:rFonts w:ascii="Times New Roman" w:hAnsi="Times New Roman" w:eastAsia="Times New Roman" w:cs="Times New Roman"/>
                      <w14:ligatures w14:val="none"/>
                    </w:rPr>
                    <w:t xml:space="preserve">focused on preserving all spreadsheet formatting.</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Templates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Document templates can be created using DOCX files, form fields, content controls, and predefined documents.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Paste as Plain Text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Supports pasting content without retaining source formatting.</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Find and Replace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Built-in Find and Replace functionality available.</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Special Characters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Special characters and symbols can be inserted into the document.</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Emoji</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Emojis can be inserted as Unicode characters into the document.</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Fullscreen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Segoe UI Emoji" w:hAnsi="Segoe UI Emoji" w:eastAsia="Times New Roman" w:cs="Segoe UI Emoji"/>
                      <w14:ligatures w14:val="none"/>
                    </w:rPr>
                    <w:t xml:space="preserve">✅</w:t>
                  </w:r>
                  <w:r>
                    <w:rPr>
                      <w:rFonts w:ascii="Times New Roman" w:hAnsi="Times New Roman" w:eastAsia="Times New Roman" w:cs="Times New Roman"/>
                      <w14:ligatures w14:val="none"/>
                    </w:rPr>
                    <w:t xml:space="preserve"> Supported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after="0" w:line="240" w:lineRule="auto"/>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The Document Editor can be displayed in full-</w:t>
                  </w:r>
                  <w:r>
                    <w:rPr>
                      <w:rFonts w:ascii="Times New Roman" w:hAnsi="Times New Roman" w:eastAsia="Times New Roman" w:cs="Times New Roman"/>
                      <w14:ligatures w14:val="none"/>
                    </w:rPr>
                    <w:t xml:space="preserve">screen mode through application implementation or demo configuration.</w:t>
                  </w:r>
                </w:p>
              </w:tc>
            </w:tr>
          </w:tbl>
          <w:p>
            <w:pPr>
              <w:pBdr/>
              <w:spacing/>
              <w:rPr/>
            </w:pP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Internationalization</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Localization Support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Syncfusion supports localized UI resources and multiple languages similar to CKEditor's internationalization capabilities.</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Paste from Office Enhanced</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Open DOCX / Import Word Documents</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In fact, Syncfusion's approach is DOCX-</w:t>
            </w:r>
            <w:r>
              <w:rPr/>
              <w:t xml:space="preserve">native. Instead of converting Office content into HTML, Word documents can be opened directly.</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Source Code Editing and HTML Support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CKEditor is fundamentally an HTML editor and therefore exposes HTML source-code editing. Syncfusion Document Editor is a DOCX/Word processor, so HTML source editing is outside its intended use case. This is an architectural difference rather than a missing feature.</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Markdown Editor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Markdown editing is relevant for content management systems, technical documentation, and web publishing. Syncfusion targets Word document editing and preservation of DOCX fidelity, making Markdown support largely unrelated to its core scenario.</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Headless Editor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No Direct Equivalent</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Not Applicable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CKEditor's headless editor is a developer-</w:t>
            </w:r>
            <w:r>
              <w:rPr/>
              <w:t xml:space="preserve">focused architecture option that allows custom UI construction. Syncfusion provides a complete Word-processing UI out of the box. This is a platform design choice rather than a document-editing capability gap. </w:t>
            </w:r>
          </w:p>
        </w:tc>
      </w:tr>
      <w:tr>
        <w:tblPrEx>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0" w:hRule="atLeast"/>
          <w:tblCellSpacing w:w="15" w:type="dxa"/>
          <w:jc w:val="left"/>
        </w:trPr>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Spellchecker (WProofreader)</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Spell Check Demo</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rFonts w:ascii="Segoe UI Emoji" w:hAnsi="Segoe UI Emoji" w:cs="Segoe UI Emoji"/>
              </w:rPr>
              <w:t xml:space="preserve">✅</w:t>
            </w:r>
            <w:r>
              <w:rPr/>
              <w:t xml:space="preserve"> Available</w:t>
            </w:r>
          </w:p>
        </w:tc>
        <w:tc>
          <w:tcPr>
            <w:tcW w:type="auto" w:w="0"/>
            <w:tcBorders>
              <w:top w:val="single" w:color="E6E6E6" w:sz="6" w:space="0"/>
              <w:left w:val="single" w:color="E6E6E6" w:sz="6" w:space="0"/>
              <w:bottom w:val="single" w:color="E6E6E6" w:sz="6" w:space="0"/>
              <w:right w:val="single" w:color="E6E6E6" w:sz="6" w:space="0"/>
            </w:tcBorders>
            <w:vAlign w:val="center"/>
          </w:tcPr>
          <w:p>
            <w:pPr>
              <w:pBdr/>
              <w:spacing/>
              <w:rPr/>
            </w:pPr>
            <w:r>
              <w:rPr/>
              <w:t xml:space="preserve">Syncfusion provides built-in spell check and suggestion functionality within Document Editor.</w:t>
            </w:r>
          </w:p>
        </w:tc>
      </w:tr>
    </w:tbl>
    <w:p>
      <w:pPr>
        <w:pBdr/>
        <w:spacing/>
        <w:rPr/>
      </w:pP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"https://www.syncfusion.com/account/claim-license-key?pl=d29yZCx3b3JkZWRpdG9yLGdyaWRzZGs=&amp;vs=MzUuMS4zNw=="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7"/>
      <w:headerReference w:type="even" r:id="rId8"/>
      <w:headerReference w:type="default" r:id="rId9"/>
      <w:type w:val="continuous"/>
      <w:pgSz w:w="12240" w:h="15840"/>
      <w:pgMar w:top="1440" w:right="1440" w:bottom="1440" w:left="1440" w:header="720" w:footer="720" w:gutter="0"/>
      <w:pgBorders/>
      <w:pgNumType w:fmt="decimal"/>
      <w:cols w:num="1" w:equalWidth="1" w:space="720"/>
    </w:sectPr>
  </w:body>
</w:document>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072" behindDoc="0" locked="0" layoutInCell="1" allowOverlap="1">
              <wp:simplePos x="0" y="0"/>
              <wp:positionH relativeFrom="page">
                <wp:align>left</wp:align>
              </wp:positionH>
              <wp:positionV relativeFrom="page">
                <wp:align>center</wp:align>
              </wp:positionV>
              <wp:extent cx="7433310" cy="1270000"/>
              <wp:wrapNone/>
              <wp:docPr id="4"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 behindDoc="0" locked="0" layoutInCell="1" allowOverlap="1">
              <wp:simplePos x="0" y="0"/>
              <wp:positionH relativeFrom="page">
                <wp:align>left</wp:align>
              </wp:positionH>
              <wp:positionV relativeFrom="page">
                <wp:align>center</wp:align>
              </wp:positionV>
              <wp:extent cx="7433310" cy="1270000"/>
              <wp:wrapNone/>
              <wp:docPr id="1"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024" behindDoc="0" locked="0" layoutInCell="1" allowOverlap="1">
              <wp:simplePos x="0" y="0"/>
              <wp:positionH relativeFrom="page">
                <wp:align>left</wp:align>
              </wp:positionH>
              <wp:positionV relativeFrom="page">
                <wp:align>center</wp:align>
              </wp:positionV>
              <wp:extent cx="7433310" cy="1270000"/>
              <wp:wrapNone/>
              <wp:docPr id="7"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02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6144" behindDoc="0" locked="0" layoutInCell="1" allowOverlap="1">
              <wp:simplePos x="0" y="0"/>
              <wp:positionH relativeFrom="page">
                <wp:align>left</wp:align>
              </wp:positionH>
              <wp:positionV relativeFrom="page">
                <wp:align>center</wp:align>
              </wp:positionV>
              <wp:extent cx="7645400" cy="1270000"/>
              <wp:wrapNone/>
              <wp:docPr id="5"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614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5120" behindDoc="0" locked="0" layoutInCell="1" allowOverlap="1">
              <wp:simplePos x="0" y="0"/>
              <wp:positionH relativeFrom="page">
                <wp:align>left</wp:align>
              </wp:positionH>
              <wp:positionV relativeFrom="page">
                <wp:align>center</wp:align>
              </wp:positionV>
              <wp:extent cx="7645400" cy="1270000"/>
              <wp:wrapNone/>
              <wp:docPr id="2"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5120;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4096" behindDoc="0" locked="0" layoutInCell="1" allowOverlap="1">
              <wp:simplePos x="0" y="0"/>
              <wp:positionH relativeFrom="page">
                <wp:align>left</wp:align>
              </wp:positionH>
              <wp:positionV relativeFrom="page">
                <wp:align>center</wp:align>
              </wp:positionV>
              <wp:extent cx="7645400" cy="1270000"/>
              <wp:wrapNone/>
              <wp:docPr id="8"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409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9216" behindDoc="0" locked="0" layoutInCell="1" allowOverlap="1">
              <wp:simplePos x="0" y="0"/>
              <wp:positionH relativeFrom="page">
                <wp:align>left</wp:align>
              </wp:positionH>
              <wp:positionV relativeFrom="page">
                <wp:align>center</wp:align>
              </wp:positionV>
              <wp:extent cx="7645400" cy="1270000"/>
              <wp:wrapNone/>
              <wp:docPr id="6"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921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8192" behindDoc="0" locked="0" layoutInCell="1" allowOverlap="1">
              <wp:simplePos x="0" y="0"/>
              <wp:positionH relativeFrom="page">
                <wp:align>left</wp:align>
              </wp:positionH>
              <wp:positionV relativeFrom="page">
                <wp:align>center</wp:align>
              </wp:positionV>
              <wp:extent cx="7645400" cy="1270000"/>
              <wp:wrapNone/>
              <wp:docPr id="3"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819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7168" behindDoc="0" locked="0" layoutInCell="1" allowOverlap="1">
              <wp:simplePos x="0" y="0"/>
              <wp:positionH relativeFrom="page">
                <wp:align>left</wp:align>
              </wp:positionH>
              <wp:positionV relativeFrom="page">
                <wp:align>center</wp:align>
              </wp:positionV>
              <wp:extent cx="7645400" cy="1270000"/>
              <wp:wrapNone/>
              <wp:docPr id="9"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716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Times New Roman" w:hAnsi="Times New Roman" w:eastAsia="Times New Roman"/>
      <w:sz w:val="24"/>
      <w:szCs w:val="24"/>
      <w:lang w:val="en-US" w:eastAsia="zh-TW" w:bidi="ar-SA"/>
    </w:rPr>
  </w:style>
  <w:style w:type="character" w:styleId="DefaultParagraphFont" w:default="1">
    <w:name w:val="Default Paragraph Font"/>
    <w:semiHidden/>
    <w:unhideWhenUsed/>
    <w:rPr/>
  </w:style>
  <w:style w:type="paragraph" w:styleId="Heading1">
    <w:name w:val="Heading 1"/>
    <w:basedOn w:val="Normal"/>
    <w:next w:val="Normal"/>
    <w:pPr>
      <w:keepNext/>
      <w:spacing w:before="240" w:after="60"/>
      <w:outlineLvl w:val="0"/>
    </w:pPr>
    <w:rPr>
      <w:rFonts w:ascii="Arial" w:hAnsi="Arial" w:cs="Arial"/>
      <w:b/>
      <w:bCs/>
      <w:kern w:val="32"/>
      <w:sz w:val="32"/>
      <w:szCs w:val="32"/>
    </w:rPr>
  </w:style>
  <w:style w:type="character" w:styleId="Hyperlink">
    <w:name w:val="Hyperlink"/>
    <w:basedOn w:val="DefaultParagraphFont"/>
    <w:rPr>
      <w:color w:val="0000FF"/>
      <w:u w:val="single"/>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theme" Target="theme/theme1.xml" /><Relationship Id="rId2" Type="http://schemas.openxmlformats.org/officeDocument/2006/relationships/header" Target="header2.xml" /><Relationship Id="rId5" Type="http://schemas.openxmlformats.org/officeDocument/2006/relationships/header" Target="header5.xml" /><Relationship Id="rId8" Type="http://schemas.openxmlformats.org/officeDocument/2006/relationships/header" Target="header8.xml" /><Relationship Id="rId1" Type="http://schemas.openxmlformats.org/officeDocument/2006/relationships/header" Target="header1.xml" /><Relationship Id="rId4" Type="http://schemas.openxmlformats.org/officeDocument/2006/relationships/header" Target="header4.xml" /><Relationship Id="rId7" Type="http://schemas.openxmlformats.org/officeDocument/2006/relationships/header" Target="header7.xml" /><Relationship Id="rId3" Type="http://schemas.openxmlformats.org/officeDocument/2006/relationships/header" Target="header3.xml" /><Relationship Id="rId6" Type="http://schemas.openxmlformats.org/officeDocument/2006/relationships/header" Target="header6.xml" /><Relationship Id="rId9" Type="http://schemas.openxmlformats.org/officeDocument/2006/relationships/header" Target="header9.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2026-09-30T12:11:40Z</dcterms:created>
  <dcterms:modified xsi:type="dcterms:W3CDTF">2026-09-30T12:11:40Z</dcterms:modified>
</cp:coreProperties>
</file>