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7.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Heading 1"/>
        <w:spacing w:before="360" w:after="600"/>
        <w:rPr>
          <w:rFonts w:ascii="Calibri" w:eastAsia="Calibri" w:hAnsi="Calibri" w:cs="Calibri"/>
          <w:sz w:val="36"/>
          <w:szCs w:val="36"/>
        </w:rPr>
      </w:pPr>
      <w:r>
        <w:rPr>
          <w:rFonts w:ascii="Calibri" w:eastAsia="Calibri" w:hAnsi="Calibri" w:cs="Calibri"/>
          <w:sz w:val="36"/>
          <w:szCs w:val="36"/>
        </w:rPr>
        <w:t xml:space="preserve">Adventure Works Cycles</w:t>
      </w:r>
    </w:p>
    <w:p>
      <w:pPr>
        <w:pStyle w:val="Normal"/>
        <w:spacing w:after="120"/>
        <w:ind w:firstLine="720"/>
        <w:rPr>
          <w:sz w:val="24"/>
          <w:szCs w:val="24"/>
        </w:rPr>
      </w:pPr>
      <w:r>
        <w:drawing>
          <wp:anchor distT="0" distB="0" distL="114300" distR="114300" simplePos="0" relativeHeight="251659264" behindDoc="0" locked="0" layoutInCell="1" allowOverlap="1">
            <wp:simplePos x="0" y="0"/>
            <wp:positionH relativeFrom="margin">
              <wp:posOffset>2076450</wp:posOffset>
            </wp:positionH>
            <wp:positionV relativeFrom="page">
              <wp:posOffset>2279650</wp:posOffset>
            </wp:positionV>
            <wp:extent cx="1263650" cy="482600"/>
            <wp:effectExtent xmlns:wp="http://schemas.openxmlformats.org/drawingml/2006/wordprocessingDrawing" l="0" t="0" r="0" b="0"/>
            <wp:wrapSquare wrapText="bothSides"/>
            <wp:docPr id="1" name="Text Box 5" title=""/>
            <wp:cNvGraphicFramePr/>
            <a:graphic xmlns:a="http://schemas.openxmlformats.org/drawingml/2006/main">
              <a:graphicData uri="http://schemas.microsoft.com/office/word/2010/wordprocessingShape">
                <wps:wsp>
                  <wps:cNvSpPr>
                    <a:cxnSpLocks noChangeShapeType="1"/>
                  </wps:cNvSpPr>
                  <wps:spPr bwMode="auto">
                    <a:xfrm>
                      <a:off x="0" y="0"/>
                      <a:ext cx="1263650" cy="482600"/>
                    </a:xfrm>
                    <a:prstGeom prst="rect">
                      <a:avLst/>
                    </a:prstGeom>
                    <a:noFill/>
                    <a:ln w="12700">
                      <a:solidFill>
                        <a:srgbClr val="000000"/>
                      </a:solidFill>
                      <a:round/>
                      <a:headEnd/>
                      <a:tailEnd/>
                    </a:ln>
                  </wps:spPr>
                  <wps:txbx>
                    <w:txbxContent>
                      <w:p>
                        <w:pPr>
                          <w:pStyle w:val="Normal"/>
                        </w:pPr>
                        <w:r>
                          <w:rPr>
                            <w:sz w:val="24"/>
                            <w:szCs w:val="24"/>
                          </w:rPr>
                          <w:t xml:space="preserve">Adventure Works Cycles</w:t>
                        </w:r>
                      </w:p>
                    </w:txbxContent>
                  </wps:txbx>
                  <wps:bodyPr lIns="38576" tIns="19288" rIns="38576" bIns="19288" anchorCtr="0"/>
                </wps:wsp>
              </a:graphicData>
            </a:graphic>
          </wp:anchor>
        </w:drawing>
      </w:r>
      <w:r>
        <w:rPr>
          <w:sz w:val="24"/>
          <w:szCs w:val="24"/>
        </w:rPr>
        <w:t xml:space="preserve">Adventure Works Cycles, the fictitious company on which the Adventure Works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pPr>
        <w:pStyle w:val="Normal"/>
        <w:spacing w:after="120"/>
        <w:ind w:firstLine="720"/>
        <w:rPr>
          <w:sz w:val="24"/>
          <w:szCs w:val="24"/>
        </w:rPr>
      </w:pPr>
      <w:r>
        <w:rPr>
          <w:sz w:val="24"/>
          <w:szCs w:val="24"/>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w:t>
      </w:r>
      <w:r>
        <w:t xml:space="preserve"> </w:t>
      </w:r>
      <w:r>
        <w:rPr>
          <w:sz w:val="24"/>
          <w:szCs w:val="24"/>
        </w:rPr>
        <w:t xml:space="preserve">Neptuno, became the sole manufacturer and distributor of the touring bicycle product group.</w:t>
      </w:r>
    </w:p>
    <w:p>
      <w:pPr>
        <w:pStyle w:val="Heading 1"/>
        <w:rPr>
          <w:rFonts w:ascii="Calibri" w:eastAsia="Calibri" w:hAnsi="Calibri" w:cs="Calibri"/>
        </w:rPr>
      </w:pPr>
      <w:r>
        <w:rPr>
          <w:rFonts w:ascii="Calibri" w:eastAsia="Calibri" w:hAnsi="Calibri" w:cs="Calibri"/>
        </w:rPr>
        <w:t xml:space="preserve">Product Overview</w:t>
      </w:r>
    </w:p>
    <w:tbl>
      <w:tblPr>
        <w:tblDescription w:val="Moutain-200, Mountain-300, Road-150"/>
        <w:tblCaption w:val="Product Overview"/>
        <w:tblW w:w="0" w:type="auto"/>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0" w:type="dxa"/>
              <w:left w:w="108" w:type="dxa"/>
              <w:bottom w:w="0" w:type="dxa"/>
              <w:right w:w="108" w:type="dxa"/>
            </w:tcMar>
            <w:tcBorders/>
            <w:shd w:fill="auto" w:color="auto" w:val="clear"/>
            <w:vAlign w:val="top"/>
          </w:tcPr>
          <w:p>
            <w:pPr>
              <w:pStyle w:val="Normal"/>
              <w:spacing w:before="120" w:after="0"/>
              <w:jc w:val="center"/>
              <w:rPr>
                <w:sz w:val="24"/>
                <w:szCs w:val="24"/>
              </w:rPr>
            </w:pPr>
            <w:r>
              <w:drawing>
                <wp:inline distT="0" distB="0" distL="0" distR="0">
                  <wp:extent cx="1805940" cy="1121188"/>
                  <wp:effectExtent xmlns:wp="http://schemas.openxmlformats.org/drawingml/2006/wordprocessingDrawing" l="0" t="0" r="0" b="0"/>
                  <wp:docPr id="2" descr="Mountain-200"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1805940" cy="1121188"/>
                          </a:xfrm>
                          <a:prstGeom prst="rect">
                            <a:avLst/>
                          </a:prstGeom>
                        </pic:spPr>
                      </pic:pic>
                    </a:graphicData>
                  </a:graphic>
                </wp:inline>
              </w:drawing>
            </w:r>
          </w:p>
        </w:tc>
        <w:tc>
          <w:tcPr>
            <w:tcW w:w="4680" w:type="dxa"/>
            <w:tcMar>
              <w:top w:w="0" w:type="dxa"/>
              <w:left w:w="108" w:type="dxa"/>
              <w:bottom w:w="0" w:type="dxa"/>
              <w:right w:w="108" w:type="dxa"/>
            </w:tcMar>
            <w:tcBorders/>
            <w:shd w:fill="auto" w:color="auto" w:val="clear"/>
            <w:vAlign w:val="top"/>
          </w:tcPr>
          <w:p>
            <w:pPr>
              <w:pStyle w:val="Heading 1"/>
              <w:spacing w:before="120"/>
              <w:ind w:left="720"/>
              <w:rPr>
                <w:rFonts w:ascii="Calibri" w:eastAsia="Calibri" w:hAnsi="Calibri" w:cs="Calibri"/>
              </w:rPr>
            </w:pPr>
            <w:r>
              <w:rPr>
                <w:rFonts w:ascii="Calibri" w:eastAsia="Calibri" w:hAnsi="Calibri" w:cs="Calibri"/>
              </w:rPr>
              <w:t xml:space="preserve">Mountain-200</w:t>
            </w:r>
          </w:p>
          <w:p>
            <w:pPr>
              <w:pStyle w:val="Normal"/>
              <w:spacing w:after="0" w:line="240" w:lineRule="auto"/>
              <w:ind w:left="720"/>
              <w:rPr>
                <w:sz w:val="24"/>
                <w:szCs w:val="24"/>
              </w:rPr>
            </w:pPr>
            <w:r>
              <w:rPr>
                <w:sz w:val="24"/>
                <w:szCs w:val="24"/>
              </w:rPr>
              <w:t xml:space="preserve">Product No: BK-M68B-38</w:t>
            </w:r>
          </w:p>
          <w:p>
            <w:pPr>
              <w:pStyle w:val="Normal"/>
              <w:spacing w:after="0" w:line="240" w:lineRule="auto"/>
              <w:ind w:left="720"/>
              <w:rPr>
                <w:sz w:val="24"/>
                <w:szCs w:val="24"/>
              </w:rPr>
            </w:pPr>
            <w:r>
              <w:rPr>
                <w:sz w:val="24"/>
                <w:szCs w:val="24"/>
              </w:rPr>
              <w:t xml:space="preserve">Size: 38</w:t>
            </w:r>
          </w:p>
          <w:p>
            <w:pPr>
              <w:pStyle w:val="Normal"/>
              <w:spacing w:after="0" w:line="240" w:lineRule="auto"/>
              <w:ind w:left="720"/>
              <w:rPr>
                <w:sz w:val="24"/>
                <w:szCs w:val="24"/>
              </w:rPr>
            </w:pPr>
            <w:r>
              <w:rPr>
                <w:sz w:val="24"/>
                <w:szCs w:val="24"/>
              </w:rPr>
              <w:t xml:space="preserve">Weight: 25</w:t>
            </w:r>
          </w:p>
          <w:p>
            <w:pPr>
              <w:pStyle w:val="Normal"/>
              <w:spacing w:after="0" w:line="240" w:lineRule="auto"/>
              <w:ind w:left="720"/>
              <w:rPr>
                <w:sz w:val="24"/>
                <w:szCs w:val="24"/>
              </w:rPr>
            </w:pPr>
            <w:r>
              <w:rPr>
                <w:sz w:val="24"/>
                <w:szCs w:val="24"/>
              </w:rPr>
              <w:t xml:space="preserve">Price: $2,294.99</w:t>
            </w:r>
          </w:p>
          <w:p>
            <w:pPr>
              <w:pStyle w:val="Normal"/>
              <w:spacing w:after="0" w:line="240" w:lineRule="auto"/>
              <w:rPr>
                <w:sz w:val="24"/>
                <w:szCs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0" w:type="dxa"/>
              <w:left w:w="108" w:type="dxa"/>
              <w:bottom w:w="0" w:type="dxa"/>
              <w:right w:w="108" w:type="dxa"/>
            </w:tcMar>
            <w:tcBorders/>
            <w:shd w:fill="auto" w:color="auto" w:val="clear"/>
            <w:vAlign w:val="top"/>
          </w:tcPr>
          <w:p>
            <w:pPr>
              <w:pStyle w:val="Heading 1"/>
              <w:spacing w:before="120"/>
              <w:ind w:left="720"/>
              <w:rPr>
                <w:rFonts w:ascii="Calibri" w:eastAsia="Calibri" w:hAnsi="Calibri" w:cs="Calibri"/>
              </w:rPr>
            </w:pPr>
            <w:r>
              <w:rPr>
                <w:rFonts w:ascii="Calibri" w:eastAsia="Calibri" w:hAnsi="Calibri" w:cs="Calibri"/>
              </w:rPr>
              <w:t xml:space="preserve">Mountain-300 </w:t>
            </w:r>
          </w:p>
          <w:p>
            <w:pPr>
              <w:pStyle w:val="Normal"/>
              <w:spacing w:after="0" w:line="240" w:lineRule="auto"/>
              <w:ind w:left="720"/>
              <w:rPr>
                <w:sz w:val="24"/>
                <w:szCs w:val="24"/>
              </w:rPr>
            </w:pPr>
            <w:r>
              <w:rPr>
                <w:sz w:val="24"/>
                <w:szCs w:val="24"/>
              </w:rPr>
              <w:t xml:space="preserve">Product No: BK-M47B-38</w:t>
            </w:r>
          </w:p>
          <w:p>
            <w:pPr>
              <w:pStyle w:val="Normal"/>
              <w:spacing w:after="0" w:line="240" w:lineRule="auto"/>
              <w:ind w:left="720"/>
              <w:rPr>
                <w:sz w:val="24"/>
                <w:szCs w:val="24"/>
              </w:rPr>
            </w:pPr>
            <w:r>
              <w:rPr>
                <w:sz w:val="24"/>
                <w:szCs w:val="24"/>
              </w:rPr>
              <w:t xml:space="preserve">Size: 35</w:t>
            </w:r>
          </w:p>
          <w:p>
            <w:pPr>
              <w:pStyle w:val="Normal"/>
              <w:spacing w:after="0" w:line="240" w:lineRule="auto"/>
              <w:ind w:left="720"/>
              <w:rPr>
                <w:sz w:val="24"/>
                <w:szCs w:val="24"/>
              </w:rPr>
            </w:pPr>
            <w:r>
              <w:rPr>
                <w:sz w:val="24"/>
                <w:szCs w:val="24"/>
              </w:rPr>
              <w:t xml:space="preserve">Weight: 22</w:t>
            </w:r>
          </w:p>
          <w:p>
            <w:pPr>
              <w:pStyle w:val="Normal"/>
              <w:spacing w:after="0" w:line="240" w:lineRule="auto"/>
              <w:ind w:left="720"/>
              <w:rPr>
                <w:sz w:val="24"/>
                <w:szCs w:val="24"/>
              </w:rPr>
            </w:pPr>
            <w:r>
              <w:rPr>
                <w:sz w:val="24"/>
                <w:szCs w:val="24"/>
              </w:rPr>
              <w:t xml:space="preserve">Price: $1,079.99</w:t>
            </w:r>
          </w:p>
          <w:p>
            <w:pPr>
              <w:pStyle w:val="Normal"/>
              <w:spacing w:after="0" w:line="240" w:lineRule="auto"/>
              <w:rPr>
                <w:sz w:val="24"/>
                <w:szCs w:val="24"/>
              </w:rPr>
            </w:pPr>
          </w:p>
        </w:tc>
        <w:tc>
          <w:tcPr>
            <w:tcW w:w="4680" w:type="dxa"/>
            <w:tcMar>
              <w:top w:w="0" w:type="dxa"/>
              <w:left w:w="108" w:type="dxa"/>
              <w:bottom w:w="0" w:type="dxa"/>
              <w:right w:w="108" w:type="dxa"/>
            </w:tcMar>
            <w:tcBorders/>
            <w:shd w:fill="auto" w:color="auto" w:val="clear"/>
            <w:vAlign w:val="top"/>
          </w:tcPr>
          <w:p>
            <w:pPr>
              <w:pStyle w:val="Heading 1"/>
              <w:spacing w:before="120"/>
              <w:jc w:val="center"/>
              <w:rPr>
                <w:rFonts w:ascii="Calibri" w:eastAsia="Calibri" w:hAnsi="Calibri" w:cs="Calibri"/>
              </w:rPr>
            </w:pPr>
            <w:r>
              <w:drawing>
                <wp:inline distT="0" distB="0" distL="0" distR="0">
                  <wp:extent cx="1714500" cy="1064419"/>
                  <wp:effectExtent xmlns:wp="http://schemas.openxmlformats.org/drawingml/2006/wordprocessingDrawing" l="0" t="0" r="0" b="0"/>
                  <wp:docPr id="3" descr="Mountain-300"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1714500" cy="1064419"/>
                          </a:xfrm>
                          <a:prstGeom prst="rect">
                            <a:avLst/>
                          </a:prstGeom>
                        </pic:spPr>
                      </pic:pic>
                    </a:graphicData>
                  </a:graphic>
                </wp:inline>
              </w:drawing>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680" w:type="dxa"/>
            <w:tcMar>
              <w:top w:w="0" w:type="dxa"/>
              <w:left w:w="108" w:type="dxa"/>
              <w:bottom w:w="0" w:type="dxa"/>
              <w:right w:w="108" w:type="dxa"/>
            </w:tcMar>
            <w:tcBorders/>
            <w:shd w:fill="auto" w:color="auto" w:val="clear"/>
            <w:vAlign w:val="top"/>
          </w:tcPr>
          <w:p>
            <w:pPr>
              <w:pStyle w:val="Heading 1"/>
              <w:spacing w:before="120"/>
              <w:jc w:val="center"/>
              <w:rPr>
                <w:rFonts w:ascii="Calibri" w:eastAsia="Calibri" w:hAnsi="Calibri" w:cs="Calibri"/>
              </w:rPr>
            </w:pPr>
            <w:r>
              <w:drawing>
                <wp:inline distT="0" distB="0" distL="0" distR="0">
                  <wp:extent cx="2103120" cy="1305687"/>
                  <wp:effectExtent xmlns:wp="http://schemas.openxmlformats.org/drawingml/2006/wordprocessingDrawing" l="0" t="0" r="0" b="0"/>
                  <wp:docPr id="4" descr="Road-150"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2103120" cy="1305687"/>
                          </a:xfrm>
                          <a:prstGeom prst="rect">
                            <a:avLst/>
                          </a:prstGeom>
                        </pic:spPr>
                      </pic:pic>
                    </a:graphicData>
                  </a:graphic>
                </wp:inline>
              </w:drawing>
            </w:r>
          </w:p>
        </w:tc>
        <w:tc>
          <w:tcPr>
            <w:tcW w:w="4680" w:type="dxa"/>
            <w:tcMar>
              <w:top w:w="0" w:type="dxa"/>
              <w:left w:w="108" w:type="dxa"/>
              <w:bottom w:w="0" w:type="dxa"/>
              <w:right w:w="108" w:type="dxa"/>
            </w:tcMar>
            <w:tcBorders/>
            <w:shd w:fill="auto" w:color="auto" w:val="clear"/>
            <w:vAlign w:val="top"/>
          </w:tcPr>
          <w:p>
            <w:pPr>
              <w:pStyle w:val="Heading 1"/>
              <w:spacing w:before="120"/>
              <w:ind w:left="720"/>
              <w:rPr>
                <w:rFonts w:ascii="Calibri" w:eastAsia="Calibri" w:hAnsi="Calibri" w:cs="Calibri"/>
              </w:rPr>
            </w:pPr>
            <w:r>
              <w:rPr>
                <w:rFonts w:ascii="Calibri" w:eastAsia="Calibri" w:hAnsi="Calibri" w:cs="Calibri"/>
              </w:rPr>
              <w:t xml:space="preserve">Road-150 </w:t>
            </w:r>
          </w:p>
          <w:p>
            <w:pPr>
              <w:pStyle w:val="Normal"/>
              <w:spacing w:after="0" w:line="240" w:lineRule="auto"/>
              <w:ind w:left="720"/>
              <w:rPr>
                <w:sz w:val="24"/>
                <w:szCs w:val="24"/>
              </w:rPr>
            </w:pPr>
            <w:r>
              <w:rPr>
                <w:sz w:val="24"/>
                <w:szCs w:val="24"/>
              </w:rPr>
              <w:t xml:space="preserve">Product No: BK-R93R-44</w:t>
            </w:r>
          </w:p>
          <w:p>
            <w:pPr>
              <w:pStyle w:val="Normal"/>
              <w:spacing w:after="0" w:line="240" w:lineRule="auto"/>
              <w:ind w:left="720"/>
              <w:rPr>
                <w:sz w:val="24"/>
                <w:szCs w:val="24"/>
              </w:rPr>
            </w:pPr>
            <w:r>
              <w:rPr>
                <w:sz w:val="24"/>
                <w:szCs w:val="24"/>
              </w:rPr>
              <w:t xml:space="preserve">Size: 44</w:t>
            </w:r>
          </w:p>
          <w:p>
            <w:pPr>
              <w:pStyle w:val="Normal"/>
              <w:spacing w:after="0" w:line="240" w:lineRule="auto"/>
              <w:ind w:left="720"/>
              <w:rPr>
                <w:sz w:val="24"/>
                <w:szCs w:val="24"/>
              </w:rPr>
            </w:pPr>
            <w:r>
              <w:rPr>
                <w:sz w:val="24"/>
                <w:szCs w:val="24"/>
              </w:rPr>
              <w:t xml:space="preserve">Weight: 14</w:t>
            </w:r>
          </w:p>
          <w:p>
            <w:pPr>
              <w:pStyle w:val="Normal"/>
              <w:spacing w:after="0" w:line="240" w:lineRule="auto"/>
              <w:ind w:left="720"/>
              <w:rPr>
                <w:sz w:val="24"/>
                <w:szCs w:val="24"/>
              </w:rPr>
            </w:pPr>
            <w:r>
              <w:rPr>
                <w:sz w:val="24"/>
                <w:szCs w:val="24"/>
              </w:rPr>
              <w:t xml:space="preserve">Price: $3,578.27</w:t>
            </w:r>
          </w:p>
          <w:p>
            <w:pPr>
              <w:pStyle w:val="Heading 1"/>
              <w:rPr>
                <w:rFonts w:ascii="Calibri" w:eastAsia="Calibri" w:hAnsi="Calibri" w:cs="Calibri"/>
              </w:rPr>
            </w:pPr>
          </w:p>
        </w:tc>
      </w:tr>
    </w:tbl>
    <w:p>
      <w:pPr>
        <w:pStyle w:val="Normal"/>
      </w:pPr>
    </w:p>
    <w:sectPr>
      <w:headerReference w:type="first" r:id="rId4"/>
      <w:footerReference w:type="first" r:id="rId5"/>
      <w:headerReference w:type="even" r:id="rId6"/>
      <w:footerReference w:type="even" r:id="rId7"/>
      <w:headerReference w:type="default" r:id="rId8"/>
      <w:footerReference w:type="default" r:id="rId9"/>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spacing w:after="0" w:line="240" w:lineRule="auto"/>
      </w:pPr>
      <w:r>
        <w:t xml:space="preserve">\u0003</w:t>
      </w:r>
    </w:p>
  </w:endnote>
  <w:endnote w:type="continuationSeparator" w:id="0">
    <w:p>
      <w:pPr>
        <w:pStyle w:val="Normal"/>
        <w:spacing w:after="0" w:line="240" w:lineRule="auto"/>
      </w:pPr>
      <w:r>
        <w:t xml:space="preserve">\u0004</w:t>
      </w:r>
    </w:p>
  </w:endnote>
  <w:endnote w:type="continuationNotice" w:id="1">
    <w:p>
      <w:pPr>
        <w:pStyle w:val="Normal"/>
      </w:pPr>
    </w:p>
  </w:endnote>
</w:endnotes>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ftr>
</file>

<file path=word/footer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ftr>
</file>

<file path=word/footer9.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spacing w:after="0" w:line="240" w:lineRule="auto"/>
      </w:pPr>
      <w:r>
        <w:t xml:space="preserve">\u0003</w:t>
      </w:r>
    </w:p>
  </w:footnote>
  <w:footnote w:type="continuationSeparator" w:id="0">
    <w:p>
      <w:pPr>
        <w:pStyle w:val="Normal"/>
        <w:spacing w:after="0" w:line="240" w:lineRule="auto"/>
      </w:pPr>
      <w:r>
        <w:t xml:space="preserve">\u0004</w:t>
      </w:r>
    </w:p>
  </w:footnote>
  <w:footnote w:type="continuationNotice" w:id="1">
    <w:p>
      <w:pPr>
        <w:pStyle w:val="Normal"/>
      </w:pPr>
    </w:p>
  </w:footnote>
</w:footnotes>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hdr>
</file>

<file path=word/header8.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en-US"/>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pacing w:after="160" w:line="276" w:lineRule="auto"/>
    </w:pPr>
    <w:rPr>
      <w:rFonts w:ascii="Calibri" w:eastAsia="Calibri" w:hAnsi="Calibri" w:cs="Calibri"/>
    </w:rPr>
  </w:style>
  <w:style w:type="paragraph" w:styleId="Heading 1">
    <w:name w:val="Heading 1"/>
    <w:next w:val="Normal"/>
    <w:pPr>
      <w:outlineLvl w:val="0"/>
      <w:spacing w:before="240"/>
    </w:pPr>
    <w:rPr>
      <w:rFonts w:ascii="Calibri Light" w:eastAsia="Calibri Light" w:hAnsi="Calibri Light" w:cs="Calibri Light"/>
      <w:color w:val="2E74B5"/>
      <w:sz w:val="32"/>
      <w:szCs w:val="32"/>
    </w:rPr>
  </w:style>
  <w:style w:type="paragraph" w:styleId="Heading 2">
    <w:name w:val="Heading 2"/>
    <w:next w:val="Normal"/>
    <w:pPr>
      <w:outlineLvl w:val="1"/>
      <w:spacing w:before="40" w:line="259" w:lineRule="auto"/>
    </w:pPr>
    <w:rPr>
      <w:rFonts w:ascii="Calibri Light" w:eastAsia="Calibri Light" w:hAnsi="Calibri Light" w:cs="Calibri Light"/>
      <w:color w:val="2F5496"/>
      <w:sz w:val="26"/>
      <w:szCs w:val="26"/>
    </w:rPr>
  </w:style>
  <w:style w:type="paragraph" w:styleId="Heading 3">
    <w:name w:val="Heading 3"/>
    <w:next w:val="Normal"/>
    <w:pPr>
      <w:outlineLvl w:val="2"/>
      <w:spacing w:before="40" w:line="259" w:lineRule="auto"/>
    </w:pPr>
    <w:rPr>
      <w:rFonts w:ascii="Calibri Light" w:eastAsia="Calibri Light" w:hAnsi="Calibri Light" w:cs="Calibri Light"/>
      <w:color w:val="1F3763"/>
      <w:sz w:val="24"/>
      <w:szCs w:val="24"/>
    </w:rPr>
  </w:style>
  <w:style w:type="paragraph" w:styleId="Heading 4">
    <w:name w:val="Heading 4"/>
    <w:next w:val="Normal"/>
    <w:pPr>
      <w:outlineLvl w:val="3"/>
      <w:spacing w:before="40" w:line="259" w:lineRule="auto"/>
    </w:pPr>
    <w:rPr>
      <w:rFonts w:ascii="Calibri Light" w:eastAsia="Calibri Light" w:hAnsi="Calibri Light" w:cs="Calibri Light"/>
      <w:i/>
      <w:iCs/>
      <w:color w:val="2F5496"/>
    </w:rPr>
  </w:style>
  <w:style w:type="paragraph" w:styleId="Heading 5">
    <w:name w:val="Heading 5"/>
    <w:next w:val="Normal"/>
    <w:pPr>
      <w:outlineLvl w:val="4"/>
      <w:spacing w:before="40" w:line="259" w:lineRule="auto"/>
    </w:pPr>
    <w:rPr>
      <w:rFonts w:ascii="Calibri Light" w:eastAsia="Calibri Light" w:hAnsi="Calibri Light" w:cs="Calibri Light"/>
      <w:color w:val="2F5496"/>
    </w:rPr>
  </w:style>
  <w:style w:type="paragraph" w:styleId="Heading 6">
    <w:name w:val="Heading 6"/>
    <w:next w:val="Normal"/>
    <w:pPr>
      <w:outlineLvl w:val="5"/>
      <w:spacing w:before="40" w:line="259" w:lineRule="auto"/>
    </w:pPr>
    <w:rPr>
      <w:rFonts w:ascii="Calibri Light" w:eastAsia="Calibri Light" w:hAnsi="Calibri Light" w:cs="Calibri Light"/>
      <w:color w:val="1F3763"/>
    </w:rPr>
  </w:style>
  <w:style w:type="character" w:styleId="Default Paragraph Font">
    <w:name w:val="Default Paragraph Font"/>
  </w:style>
  <w:style w:type="character" w:styleId="Heading 2 Char">
    <w:name w:val="Heading 2 Char"/>
    <w:basedOn w:val="Default Paragraph Font"/>
    <w:rPr>
      <w:rFonts w:ascii="Calibri Light" w:eastAsia="Calibri Light" w:hAnsi="Calibri Light" w:cs="Calibri Light"/>
      <w:color w:val="2F5496"/>
      <w:sz w:val="26"/>
      <w:szCs w:val="26"/>
    </w:rPr>
  </w:style>
  <w:style w:type="character" w:styleId="Heading 3 Char">
    <w:name w:val="Heading 3 Char"/>
    <w:basedOn w:val="Default Paragraph Font"/>
    <w:rPr>
      <w:rFonts w:ascii="Calibri Light" w:eastAsia="Calibri Light" w:hAnsi="Calibri Light" w:cs="Calibri Light"/>
      <w:color w:val="1F3763"/>
      <w:sz w:val="24"/>
      <w:szCs w:val="24"/>
    </w:rPr>
  </w:style>
  <w:style w:type="character" w:styleId="Heading 4 Char">
    <w:name w:val="Heading 4 Char"/>
    <w:basedOn w:val="Default Paragraph Font"/>
    <w:rPr>
      <w:rFonts w:ascii="Calibri Light" w:eastAsia="Calibri Light" w:hAnsi="Calibri Light" w:cs="Calibri Light"/>
      <w:i/>
      <w:iCs/>
      <w:color w:val="2F5496"/>
    </w:rPr>
  </w:style>
  <w:style w:type="character" w:styleId="Heading 5 Char">
    <w:name w:val="Heading 5 Char"/>
    <w:basedOn w:val="Default Paragraph Font"/>
    <w:rPr>
      <w:rFonts w:ascii="Calibri Light" w:eastAsia="Calibri Light" w:hAnsi="Calibri Light" w:cs="Calibri Light"/>
      <w:color w:val="2F5496"/>
    </w:rPr>
  </w:style>
  <w:style w:type="character" w:styleId="Heading 6 Char">
    <w:name w:val="Heading 6 Char"/>
    <w:basedOn w:val="Default Paragraph Font"/>
    <w:rPr>
      <w:rFonts w:ascii="Calibri Light" w:eastAsia="Calibri Light" w:hAnsi="Calibri Light" w:cs="Calibri Light"/>
      <w:color w:val="1F3763"/>
    </w:rPr>
  </w:style>
  <w:style w:type="paragraph" w:styleId="Header">
    <w:name w:val="Header"/>
    <w:next w:val="Header"/>
    <w:pPr>
      <w:tabs>
        <w:tab w:val="center" w:pos="4680"/>
        <w:tab w:val="right" w:pos="9360"/>
      </w:tabs>
    </w:pPr>
  </w:style>
  <w:style w:type="character" w:styleId="Header Char">
    <w:name w:val="Header Char"/>
    <w:basedOn w:val="Default Paragraph Font"/>
    <w:rPr>
      <w:color w:val="auto"/>
    </w:rPr>
  </w:style>
  <w:style w:type="paragraph" w:styleId="Footer">
    <w:name w:val="Footer"/>
    <w:next w:val="Footer"/>
    <w:pPr>
      <w:tabs>
        <w:tab w:val="center" w:pos="4680"/>
        <w:tab w:val="right" w:pos="9360"/>
      </w:tabs>
    </w:pPr>
  </w:style>
  <w:style w:type="character" w:styleId="Footer Char">
    <w:name w:val="Footer Char"/>
    <w:basedOn w:val="Default Paragraph Font"/>
    <w:rPr>
      <w:color w:val="auto"/>
    </w:rPr>
  </w:style>
  <w:style w:type="paragraph" w:styleId="List Paragraph">
    <w:name w:val="List Paragraph"/>
    <w:next w:val="List Paragraph"/>
    <w:pPr>
      <w:contextualSpacing/>
      <w:ind w:left="720"/>
    </w:p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endnotes" Target="endnotes.xml" /><Relationship Id="rId13" Type="http://schemas.openxmlformats.org/officeDocument/2006/relationships/footnotes" Target="footnotes.xml" /><Relationship Id="rId14" Type="http://schemas.openxmlformats.org/officeDocument/2006/relationships/theme" Target="theme/theme1.xml" /><Relationship Id="rId7" Type="http://schemas.openxmlformats.org/officeDocument/2006/relationships/footer" Target="footer7.xml" /><Relationship Id="rId6" Type="http://schemas.openxmlformats.org/officeDocument/2006/relationships/header" Target="header6.xml" /><Relationship Id="rId5" Type="http://schemas.openxmlformats.org/officeDocument/2006/relationships/footer" Target="footer5.xml" /><Relationship Id="rId4" Type="http://schemas.openxmlformats.org/officeDocument/2006/relationships/header" Target="header4.xml" /><Relationship Id="rId9" Type="http://schemas.openxmlformats.org/officeDocument/2006/relationships/footer" Target="footer9.xml" /><Relationship Id="rId8" Type="http://schemas.openxmlformats.org/officeDocument/2006/relationships/header" Target="header8.xml" /><Relationship Id="rId1" Type="http://schemas.openxmlformats.org/officeDocument/2006/relationships/image" Target="media/imagerId1.gif" /><Relationship Id="rId2" Type="http://schemas.openxmlformats.org/officeDocument/2006/relationships/image" Target="media/imagerId2.gif" /><Relationship Id="rId3" Type="http://schemas.openxmlformats.org/officeDocument/2006/relationships/image" Target="media/imagerId3.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