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>
          <w:b/>
        </w:rPr>
        <w:t xml:space="preserve">Retainer agreement</w:t>
      </w:r>
    </w:p>
    <w:p>
      <w:pPr>
        <w:spacing/>
        <w:rPr/>
      </w:pPr>
      <w:r>
        <w:rPr/>
        <w:t xml:space="preserve">This agreement is made on </w:t>
      </w:r>
      <w:r>
        <w:rPr/>
        <w:fldChar w:fldCharType="begin"/>
      </w:r>
      <w:r>
        <w:rPr/>
        <w:instrText xml:space="preserve">MERGEFIELD Date</w:instrText>
      </w:r>
      <w:r>
        <w:rPr/>
        <w:fldChar w:fldCharType="separate"/>
      </w:r>
      <w:r>
        <w:rPr/>
        <w:t xml:space="preserve">«Date»</w:t>
      </w:r>
      <w:r>
        <w:rPr/>
        <w:fldChar w:fldCharType="end"/>
      </w:r>
      <w:r>
        <w:rPr/>
        <w:t xml:space="preserve"> between Brooks &amp; Whitfield Immigration Law (“the firm”) and </w:t>
      </w:r>
      <w:r>
        <w:rPr/>
        <w:fldChar w:fldCharType="begin"/>
      </w:r>
      <w:r>
        <w:rPr/>
        <w:instrText xml:space="preserve">MERGEFIELD Client</w:instrText>
      </w:r>
      <w:r>
        <w:rPr/>
        <w:fldChar w:fldCharType="separate"/>
      </w:r>
      <w:r>
        <w:rPr/>
        <w:t xml:space="preserve">«Client»</w:t>
      </w:r>
      <w:r>
        <w:rPr/>
        <w:fldChar w:fldCharType="end"/>
      </w:r>
      <w:r>
        <w:rPr/>
        <w:t xml:space="preserve"> (“the client”) for representation in the client’s </w:t>
      </w:r>
      <w:r>
        <w:rPr/>
        <w:fldChar w:fldCharType="begin"/>
      </w:r>
      <w:r>
        <w:rPr/>
        <w:instrText xml:space="preserve">MERGEFIELD CaseType</w:instrText>
      </w:r>
      <w:r>
        <w:rPr/>
        <w:fldChar w:fldCharType="separate"/>
      </w:r>
      <w:r>
        <w:rPr/>
        <w:t xml:space="preserve">«CaseType»</w:t>
      </w:r>
      <w:r>
        <w:rPr/>
        <w:fldChar w:fldCharType="end"/>
      </w:r>
      <w:r>
        <w:rPr/>
        <w:t xml:space="preserve"> matter.</w:t>
      </w:r>
    </w:p>
    <w:p>
      <w:pPr>
        <w:spacing/>
        <w:rPr/>
      </w:pPr>
      <w:r>
        <w:rPr>
          <w:b/>
        </w:rPr>
        <w:t xml:space="preserve">Scope of services. </w:t>
      </w:r>
      <w:r>
        <w:rPr/>
        <w:t xml:space="preserve">The firm will prepare and file </w:t>
      </w:r>
      <w:r>
        <w:rPr/>
        <w:fldChar w:fldCharType="begin"/>
      </w:r>
      <w:r>
        <w:rPr/>
        <w:instrText xml:space="preserve">MERGEFIELD Form</w:instrText>
      </w:r>
      <w:r>
        <w:rPr/>
        <w:fldChar w:fldCharType="separate"/>
      </w:r>
      <w:r>
        <w:rPr/>
        <w:t xml:space="preserve">«Form»</w:t>
      </w:r>
      <w:r>
        <w:rPr/>
        <w:fldChar w:fldCharType="end"/>
      </w:r>
      <w:r>
        <w:rPr/>
        <w:t xml:space="preserve"> and supporting documents and respond to routine government correspondence.</w:t>
      </w:r>
    </w:p>
    <w:p>
      <w:pPr>
        <w:spacing/>
        <w:rPr/>
      </w:pPr>
      <w:r>
        <w:rPr>
          <w:b/>
        </w:rPr>
        <w:t xml:space="preserve">Fees. </w:t>
      </w:r>
      <w:r>
        <w:rPr/>
        <w:t xml:space="preserve">The client agrees to pay a flat legal fee of $3,500, payable in two equal installments. Government filing fees are paid separately.</w:t>
      </w:r>
    </w:p>
    <w:p>
      <w:pPr>
        <w:spacing/>
        <w:rPr/>
      </w:pPr>
      <w:r>
        <w:rPr>
          <w:b/>
        </w:rPr>
        <w:t xml:space="preserve">Confidentiality. </w:t>
      </w:r>
      <w:r>
        <w:rPr/>
        <w:t xml:space="preserve">All information shared by the client is confidential.</w:t>
      </w:r>
    </w:p>
    <w:p>
      <w:pPr>
        <w:spacing/>
        <w:rPr/>
      </w:pPr>
    </w:p>
    <w:p>
      <w:pPr>
        <w:spacing/>
        <w:rPr/>
      </w:pPr>
      <w:r>
        <w:rPr/>
        <w:t xml:space="preserve">Client: </w:t>
      </w:r>
      <w:r>
        <w:rPr/>
        <w:fldChar w:fldCharType="begin"/>
      </w:r>
      <w:r>
        <w:rPr/>
        <w:instrText xml:space="preserve">MERGEFIELD Client</w:instrText>
      </w:r>
      <w:r>
        <w:rPr/>
        <w:fldChar w:fldCharType="separate"/>
      </w:r>
      <w:r>
        <w:rPr/>
        <w:t xml:space="preserve">«Client»</w:t>
      </w:r>
      <w:r>
        <w:rPr/>
        <w:fldChar w:fldCharType="end"/>
      </w:r>
      <w:r>
        <w:rPr/>
        <w:t xml:space="preserve">    Attorney: </w:t>
      </w:r>
      <w:r>
        <w:rPr/>
        <w:fldChar w:fldCharType="begin"/>
      </w:r>
      <w:r>
        <w:rPr/>
        <w:instrText xml:space="preserve">MERGEFIELD Attorney</w:instrText>
      </w:r>
      <w:r>
        <w:rPr/>
        <w:fldChar w:fldCharType="separate"/>
      </w:r>
      <w:r>
        <w:rPr/>
        <w:t xml:space="preserve">«Attorney»</w:t>
      </w:r>
      <w:r>
        <w:rPr/>
        <w:fldChar w:fldCharType="end"/>
      </w:r>
    </w:p>
    <w:sectPr>
      <w:type w:val="nextPage"/>
      <w:pgSz w:w="11906" w:h="16838"/>
      <w:pgMar w:top="1440" w:right="1440" w:bottom="1440" w:left="144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2026-10-19T09:04:25Z</dcterms:created>
  <dcterms:modified xsi:type="dcterms:W3CDTF">2026-10-19T09:04:25Z</dcterms:modified>
</cp:coreProperties>
</file>