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ADVENTURE WORKS CYCLES</w:t>
        <w:br/>
      </w:r>
    </w:p>
    <w:p>
      <w:pPr>
        <w:jc w:val="center"/>
      </w:pPr>
      <w:r>
        <w:rPr>
          <w:b/>
          <w:sz w:val="40"/>
        </w:rPr>
        <w:t>Sustainability and Product Portfolio Report</w:t>
      </w:r>
    </w:p>
    <w:p>
      <w:pPr>
        <w:jc w:val="center"/>
      </w:pPr>
      <w:r>
        <w:rPr>
          <w:i/>
          <w:sz w:val="32"/>
        </w:rPr>
        <w:t>Circular Economy: Strategies and Results</w:t>
      </w:r>
    </w:p>
    <w:p>
      <w:r>
        <w:br/>
      </w:r>
    </w:p>
    <w:p>
      <w:pPr>
        <w:jc w:val="center"/>
      </w:pPr>
      <w:r>
        <w:t>Prepared For: Stakeholders and Business Partners</w:t>
      </w:r>
    </w:p>
    <w:p>
      <w:pPr>
        <w:jc w:val="center"/>
      </w:pPr>
      <w:r>
        <w:t>Prepared By: Adventure Works Cycles</w:t>
      </w:r>
    </w:p>
    <w:p>
      <w:pPr>
        <w:jc w:val="center"/>
      </w:pPr>
      <w:r>
        <w:t>Reporting Period: 2024</w:t>
      </w:r>
    </w:p>
    <w:p>
      <w:r>
        <w:br/>
      </w:r>
    </w:p>
    <w:p>
      <w:pPr>
        <w:jc w:val="center"/>
      </w:pPr>
      <w:r>
        <w:rPr>
          <w:b/>
        </w:rPr>
        <w:t>Areas Covered</w:t>
        <w:br/>
      </w:r>
    </w:p>
    <w:p>
      <w:r>
        <w:t>• Waste Management Performance</w:t>
      </w:r>
    </w:p>
    <w:p>
      <w:r>
        <w:t>• Circular Economy Initiatives</w:t>
      </w:r>
    </w:p>
    <w:p>
      <w:r>
        <w:t>• Hazardous and Non-Hazardous Waste Reporting</w:t>
      </w:r>
    </w:p>
    <w:p>
      <w:r>
        <w:t>• Manufacturing Operations Overview</w:t>
      </w:r>
    </w:p>
    <w:p>
      <w:r>
        <w:t>• Product Portfolio Analysis</w:t>
      </w:r>
    </w:p>
    <w:p>
      <w:r>
        <w:t>• Sustainability Roadmap</w:t>
      </w:r>
    </w:p>
    <w:p>
      <w:pPr>
        <w:jc w:val="center"/>
      </w:pPr>
      <w:r>
        <w:br/>
        <w:t>Corporate Headquarters: Bothell, Washington, USA</w:t>
        <w:br/>
        <w:t>Report Version: 1.0</w:t>
      </w:r>
    </w:p>
    <w:sectPr w:rsidR="00FC693F" w:rsidRPr="0006063C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Akshaya Arivoli</dc:creator>
  <keywords/>
  <dc:description>generated by python-docx</dc:description>
  <lastModifiedBy>Akshaya Arivoli</lastModifiedBy>
  <revision>1</revision>
  <dcterms:created xsi:type="dcterms:W3CDTF">2026-09-22T09:49:51.5029393Z</dcterms:created>
  <dcterms:modified xsi:type="dcterms:W3CDTF">2026-09-22T09:49:51.5029393Z</dcterms:modified>
  <category/>
</coreProperties>
</file>