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GLOBAL MOVEMENT RESEARCH</w:t>
      </w:r>
    </w:p>
    <w:p>
      <w:pPr>
        <w:spacing w:after="400"/>
        <w:jc w:val="center"/>
      </w:pPr>
      <w:r>
        <w:rPr>
          <w:color w:val="20B2AA"/>
          <w:sz w:val="32"/>
          <w:szCs w:val="32"/>
        </w:rPr>
        <w:t xml:space="preserve">Artificial Embodied Intelligence Pipeline</w:t>
      </w:r>
    </w:p>
    <w:p>
      <w:pPr>
        <w:spacing w:after="800"/>
        <w:jc w:val="center"/>
      </w:pPr>
      <w:r>
        <w:rPr>
          <w:i/>
          <w:iCs/>
          <w:color w:val="666666"/>
          <w:sz w:val="24"/>
          <w:szCs w:val="24"/>
        </w:rPr>
        <w:t xml:space="preserve">Master Documentation &amp; Technical Reference</w:t>
      </w:r>
    </w:p>
    <w:p>
      <w:pPr>
        <w:jc w:val="center"/>
      </w:pPr>
      <w:r>
        <w:rPr>
          <w:color w:val="00CED1"/>
        </w:rPr>
        <w:t xml:space="preserve">━━━━━━━━━━━━━━━━━━━━━━━━━━━━━━━━━━━━━━━━━━━━━━━━</w:t>
      </w:r>
    </w:p>
    <w:p>
      <w:pPr>
        <w:spacing w:before="600"/>
      </w:pPr>
    </w:p>
    <w:p>
      <w:pPr>
        <w:jc w:val="center"/>
      </w:pPr>
      <w:r>
        <w:rPr>
          <w:sz w:val="24"/>
          <w:szCs w:val="24"/>
        </w:rPr>
        <w:t xml:space="preserve">Cross-Cultural Dance Analysis Through Motion Capture</w:t>
      </w:r>
    </w:p>
    <w:p>
      <w:pPr>
        <w:spacing w:after="200"/>
        <w:jc w:val="center"/>
      </w:pPr>
      <w:r>
        <w:rPr>
          <w:sz w:val="24"/>
          <w:szCs w:val="24"/>
        </w:rPr>
        <w:t xml:space="preserve">&amp; Computational Movement Pattern Recognition</w:t>
      </w:r>
    </w:p>
    <w:p>
      <w:pPr>
        <w:spacing w:before="1200"/>
      </w:pPr>
    </w:p>
    <w:p>
      <w:pPr>
        <w:jc w:val="center"/>
      </w:pPr>
      <w:r>
        <w:rPr>
          <w:b/>
          <w:bCs/>
          <w:sz w:val="22"/>
          <w:szCs w:val="22"/>
        </w:rPr>
        <w:t xml:space="preserve">Principal Researcher: Sinclair</w:t>
      </w:r>
    </w:p>
    <w:p>
      <w:pPr>
        <w:jc w:val="center"/>
      </w:pPr>
      <w:r>
        <w:rPr>
          <w:color w:val="666666"/>
          <w:sz w:val="20"/>
          <w:szCs w:val="20"/>
        </w:rPr>
        <w:t xml:space="preserve">December 2024</w:t>
      </w:r>
    </w:p>
    <w:p>
      <w:r>
        <w:br w:type="page"/>
      </w:r>
    </w:p>
    <w:p>
      <w:pPr>
        <w:pStyle w:val="Heading1"/>
      </w:pPr>
      <w:r>
        <w:t xml:space="preserve">Executive Summary</w:t>
      </w:r>
    </w:p>
    <w:p>
      <w:pPr>
        <w:spacing w:after="200"/>
      </w:pPr>
      <w:r>
        <w:t xml:space="preserve">The Global Movement Research (GMR) project represents a pioneering effort to analyze and preserve cross-cultural dance traditions through motion capture technology and computational analysis. By capturing the embodied knowledge of master dancers from diverse cultural backgrounds, this research creates a digital archive of movement patterns while developing analytical tools to identify potential cultural diffusion pathways and shared kinetic vocabularies across traditions.</w:t>
      </w:r>
    </w:p>
    <w:p>
      <w:pPr>
        <w:spacing w:after="200"/>
      </w:pPr>
      <w:r>
        <w:t xml:space="preserve">This documentation covers the complete technical pipeline developed for the project, from raw motion capture data acquisition through interactive 3D visualization, including the novel Cyberspace visualization environment designed for immersive movement analysis.</w:t>
      </w:r>
    </w:p>
    <w:p>
      <w:pPr>
        <w:pStyle w:val="Heading1"/>
      </w:pPr>
      <w:r>
        <w:t xml:space="preserve">Project Overview</w:t>
      </w:r>
    </w:p>
    <w:p>
      <w:pPr>
        <w:pStyle w:val="Heading2"/>
      </w:pPr>
      <w:r>
        <w:t xml:space="preserve">Research Objectives</w:t>
      </w:r>
    </w:p>
    <w:p>
      <w:pPr>
        <w:pStyle w:val="ListParagraph"/>
        <w:numPr>
          <w:ilvl w:val="0"/>
          <w:numId w:val="2"/>
        </w:numPr>
      </w:pPr>
      <w:r>
        <w:t xml:space="preserve">Capture and digitize traditional dance movements from multiple cultural traditions</w:t>
      </w:r>
    </w:p>
    <w:p>
      <w:pPr>
        <w:pStyle w:val="ListParagraph"/>
        <w:numPr>
          <w:ilvl w:val="0"/>
          <w:numId w:val="2"/>
        </w:numPr>
      </w:pPr>
      <w:r>
        <w:t xml:space="preserve">Develop computational tools for cross-cultural movement pattern analysis</w:t>
      </w:r>
    </w:p>
    <w:p>
      <w:pPr>
        <w:pStyle w:val="ListParagraph"/>
        <w:numPr>
          <w:ilvl w:val="0"/>
          <w:numId w:val="2"/>
        </w:numPr>
      </w:pPr>
      <w:r>
        <w:t xml:space="preserve">Identify potential cultural diffusion pathways through movement signature comparison</w:t>
      </w:r>
    </w:p>
    <w:p>
      <w:pPr>
        <w:pStyle w:val="ListParagraph"/>
        <w:numPr>
          <w:ilvl w:val="0"/>
          <w:numId w:val="2"/>
        </w:numPr>
      </w:pPr>
      <w:r>
        <w:t xml:space="preserve">Create accessible visualizations for academic and public engagement</w:t>
      </w:r>
    </w:p>
    <w:p>
      <w:pPr>
        <w:pStyle w:val="ListParagraph"/>
        <w:numPr>
          <w:ilvl w:val="0"/>
          <w:numId w:val="2"/>
        </w:numPr>
      </w:pPr>
      <w:r>
        <w:t xml:space="preserve">Preserve embodied cultural knowledge in digital format</w:t>
      </w:r>
    </w:p>
    <w:p>
      <w:pPr>
        <w:pStyle w:val="Heading2"/>
      </w:pPr>
      <w:r>
        <w:t xml:space="preserve">Cultural Traditions Represented</w:t>
      </w:r>
    </w:p>
    <w:p>
      <w:pPr>
        <w:spacing w:after="200"/>
      </w:pPr>
      <w:r>
        <w:t xml:space="preserve">The project captures dance traditions spanning four continents and multiple diasporic lineages: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008B8B" w:val="clear"/>
          </w:tcPr>
          <w:p>
            <w:pPr>
              <w:jc w:val="center"/>
            </w:pPr>
            <w:r>
              <w:rPr>
                <w:b/>
                <w:bCs/>
                <w:color w:val="FFFFFF"/>
              </w:rPr>
              <w:t xml:space="preserve">Performer</w:t>
            </w:r>
          </w:p>
        </w:tc>
        <w:tc>
          <w:tcPr>
            <w:tcW w:type="dxa" w:w="3500"/>
            <w:tcBorders>
              <w:top w:val="single" w:color="CCCCCC" w:sz="1"/>
              <w:left w:val="single" w:color="CCCCCC" w:sz="1"/>
              <w:bottom w:val="single" w:color="CCCCCC" w:sz="1"/>
              <w:right w:val="single" w:color="CCCCCC" w:sz="1"/>
            </w:tcBorders>
            <w:shd w:fill="008B8B" w:val="clear"/>
          </w:tcPr>
          <w:p>
            <w:pPr>
              <w:jc w:val="center"/>
            </w:pPr>
            <w:r>
              <w:rPr>
                <w:b/>
                <w:bCs/>
                <w:color w:val="FFFFFF"/>
              </w:rPr>
              <w:t xml:space="preserve">Cultural Tradition</w:t>
            </w:r>
          </w:p>
        </w:tc>
        <w:tc>
          <w:tcPr>
            <w:tcW w:type="dxa" w:w="3360"/>
            <w:tcBorders>
              <w:top w:val="single" w:color="CCCCCC" w:sz="1"/>
              <w:left w:val="single" w:color="CCCCCC" w:sz="1"/>
              <w:bottom w:val="single" w:color="CCCCCC" w:sz="1"/>
              <w:right w:val="single" w:color="CCCCCC" w:sz="1"/>
            </w:tcBorders>
            <w:shd w:fill="008B8B" w:val="clear"/>
          </w:tcPr>
          <w:p>
            <w:pPr>
              <w:jc w:val="center"/>
            </w:pPr>
            <w:r>
              <w:rPr>
                <w:b/>
                <w:bCs/>
                <w:color w:val="FFFFFF"/>
              </w:rPr>
              <w:t xml:space="preserve">Dance Forms</w:t>
            </w:r>
          </w:p>
        </w:tc>
      </w:tr>
      <w:tr>
        <w:tc>
          <w:tcPr>
            <w:tcW w:type="dxa" w:w="2500"/>
            <w:tcBorders>
              <w:top w:val="single" w:color="CCCCCC" w:sz="1"/>
              <w:left w:val="single" w:color="CCCCCC" w:sz="1"/>
              <w:bottom w:val="single" w:color="CCCCCC" w:sz="1"/>
              <w:right w:val="single" w:color="CCCCCC" w:sz="1"/>
            </w:tcBorders>
          </w:tcPr>
          <w:p>
            <w:r>
              <w:rPr>
                <w:b/>
                <w:bCs/>
              </w:rPr>
              <w:t xml:space="preserve">Sinclair</w:t>
            </w:r>
          </w:p>
        </w:tc>
        <w:tc>
          <w:tcPr>
            <w:tcW w:type="dxa" w:w="3500"/>
            <w:tcBorders>
              <w:top w:val="single" w:color="CCCCCC" w:sz="1"/>
              <w:left w:val="single" w:color="CCCCCC" w:sz="1"/>
              <w:bottom w:val="single" w:color="CCCCCC" w:sz="1"/>
              <w:right w:val="single" w:color="CCCCCC" w:sz="1"/>
            </w:tcBorders>
          </w:tcPr>
          <w:p>
            <w:r>
              <w:t xml:space="preserve">West African / Nigerian</w:t>
            </w:r>
          </w:p>
        </w:tc>
        <w:tc>
          <w:tcPr>
            <w:tcW w:type="dxa" w:w="3360"/>
            <w:tcBorders>
              <w:top w:val="single" w:color="CCCCCC" w:sz="1"/>
              <w:left w:val="single" w:color="CCCCCC" w:sz="1"/>
              <w:bottom w:val="single" w:color="CCCCCC" w:sz="1"/>
              <w:right w:val="single" w:color="CCCCCC" w:sz="1"/>
            </w:tcBorders>
          </w:tcPr>
          <w:p>
            <w:r>
              <w:t xml:space="preserve">Bata, Esapkaide, Ekombi, Swange, Ugho</w:t>
            </w:r>
          </w:p>
        </w:tc>
      </w:tr>
      <w:tr>
        <w:tc>
          <w:tcPr>
            <w:tcW w:type="dxa" w:w="2500"/>
            <w:tcBorders>
              <w:top w:val="single" w:color="CCCCCC" w:sz="1"/>
              <w:left w:val="single" w:color="CCCCCC" w:sz="1"/>
              <w:bottom w:val="single" w:color="CCCCCC" w:sz="1"/>
              <w:right w:val="single" w:color="CCCCCC" w:sz="1"/>
            </w:tcBorders>
            <w:shd w:fill="F5F5F5" w:val="clear"/>
          </w:tcPr>
          <w:p>
            <w:r>
              <w:rPr>
                <w:b/>
                <w:bCs/>
              </w:rPr>
              <w:t xml:space="preserve">Mustapha</w:t>
            </w:r>
          </w:p>
        </w:tc>
        <w:tc>
          <w:tcPr>
            <w:tcW w:type="dxa" w:w="3500"/>
            <w:tcBorders>
              <w:top w:val="single" w:color="CCCCCC" w:sz="1"/>
              <w:left w:val="single" w:color="CCCCCC" w:sz="1"/>
              <w:bottom w:val="single" w:color="CCCCCC" w:sz="1"/>
              <w:right w:val="single" w:color="CCCCCC" w:sz="1"/>
            </w:tcBorders>
            <w:shd w:fill="F5F5F5" w:val="clear"/>
          </w:tcPr>
          <w:p>
            <w:r>
              <w:t xml:space="preserve">West African / Ghanaian</w:t>
            </w:r>
          </w:p>
        </w:tc>
        <w:tc>
          <w:tcPr>
            <w:tcW w:type="dxa" w:w="3360"/>
            <w:tcBorders>
              <w:top w:val="single" w:color="CCCCCC" w:sz="1"/>
              <w:left w:val="single" w:color="CCCCCC" w:sz="1"/>
              <w:bottom w:val="single" w:color="CCCCCC" w:sz="1"/>
              <w:right w:val="single" w:color="CCCCCC" w:sz="1"/>
            </w:tcBorders>
            <w:shd w:fill="F5F5F5" w:val="clear"/>
          </w:tcPr>
          <w:p>
            <w:r>
              <w:t xml:space="preserve">Adzogbo, Agbadza, Atsiagbekor, Bata, Djole, Fumefume, Kpanlongo, Gahu</w:t>
            </w:r>
          </w:p>
        </w:tc>
      </w:tr>
      <w:tr>
        <w:tc>
          <w:tcPr>
            <w:tcW w:type="dxa" w:w="2500"/>
            <w:tcBorders>
              <w:top w:val="single" w:color="CCCCCC" w:sz="1"/>
              <w:left w:val="single" w:color="CCCCCC" w:sz="1"/>
              <w:bottom w:val="single" w:color="CCCCCC" w:sz="1"/>
              <w:right w:val="single" w:color="CCCCCC" w:sz="1"/>
            </w:tcBorders>
          </w:tcPr>
          <w:p>
            <w:r>
              <w:rPr>
                <w:b/>
                <w:bCs/>
              </w:rPr>
              <w:t xml:space="preserve">Sudesh</w:t>
            </w:r>
          </w:p>
        </w:tc>
        <w:tc>
          <w:tcPr>
            <w:tcW w:type="dxa" w:w="3500"/>
            <w:tcBorders>
              <w:top w:val="single" w:color="CCCCCC" w:sz="1"/>
              <w:left w:val="single" w:color="CCCCCC" w:sz="1"/>
              <w:bottom w:val="single" w:color="CCCCCC" w:sz="1"/>
              <w:right w:val="single" w:color="CCCCCC" w:sz="1"/>
            </w:tcBorders>
          </w:tcPr>
          <w:p>
            <w:r>
              <w:t xml:space="preserve">Sri Lankan / Kandyan</w:t>
            </w:r>
          </w:p>
        </w:tc>
        <w:tc>
          <w:tcPr>
            <w:tcW w:type="dxa" w:w="3360"/>
            <w:tcBorders>
              <w:top w:val="single" w:color="CCCCCC" w:sz="1"/>
              <w:left w:val="single" w:color="CCCCCC" w:sz="1"/>
              <w:bottom w:val="single" w:color="CCCCCC" w:sz="1"/>
              <w:right w:val="single" w:color="CCCCCC" w:sz="1"/>
            </w:tcBorders>
          </w:tcPr>
          <w:p>
            <w:r>
              <w:t xml:space="preserve">Gajaga Vannama, Folk/Court Dance, Kohomba Kankariya, Telme Ruhunu, Baila Kappirinna</w:t>
            </w:r>
          </w:p>
        </w:tc>
      </w:tr>
      <w:tr>
        <w:tc>
          <w:tcPr>
            <w:tcW w:type="dxa" w:w="2500"/>
            <w:tcBorders>
              <w:top w:val="single" w:color="CCCCCC" w:sz="1"/>
              <w:left w:val="single" w:color="CCCCCC" w:sz="1"/>
              <w:bottom w:val="single" w:color="CCCCCC" w:sz="1"/>
              <w:right w:val="single" w:color="CCCCCC" w:sz="1"/>
            </w:tcBorders>
            <w:shd w:fill="F5F5F5" w:val="clear"/>
          </w:tcPr>
          <w:p>
            <w:r>
              <w:rPr>
                <w:b/>
                <w:bCs/>
              </w:rPr>
              <w:t xml:space="preserve">Nadia</w:t>
            </w:r>
          </w:p>
        </w:tc>
        <w:tc>
          <w:tcPr>
            <w:tcW w:type="dxa" w:w="3500"/>
            <w:tcBorders>
              <w:top w:val="single" w:color="CCCCCC" w:sz="1"/>
              <w:left w:val="single" w:color="CCCCCC" w:sz="1"/>
              <w:bottom w:val="single" w:color="CCCCCC" w:sz="1"/>
              <w:right w:val="single" w:color="CCCCCC" w:sz="1"/>
            </w:tcBorders>
            <w:shd w:fill="F5F5F5" w:val="clear"/>
          </w:tcPr>
          <w:p>
            <w:r>
              <w:t xml:space="preserve">Afro-Cuban / Orisha</w:t>
            </w:r>
          </w:p>
        </w:tc>
        <w:tc>
          <w:tcPr>
            <w:tcW w:type="dxa" w:w="3360"/>
            <w:tcBorders>
              <w:top w:val="single" w:color="CCCCCC" w:sz="1"/>
              <w:left w:val="single" w:color="CCCCCC" w:sz="1"/>
              <w:bottom w:val="single" w:color="CCCCCC" w:sz="1"/>
              <w:right w:val="single" w:color="CCCCCC" w:sz="1"/>
            </w:tcBorders>
            <w:shd w:fill="F5F5F5" w:val="clear"/>
          </w:tcPr>
          <w:p>
            <w:r>
              <w:t xml:space="preserve">Changó, Kuele Kuele, Yemayá</w:t>
            </w:r>
          </w:p>
        </w:tc>
      </w:tr>
      <w:tr>
        <w:tc>
          <w:tcPr>
            <w:tcW w:type="dxa" w:w="2500"/>
            <w:tcBorders>
              <w:top w:val="single" w:color="CCCCCC" w:sz="1"/>
              <w:left w:val="single" w:color="CCCCCC" w:sz="1"/>
              <w:bottom w:val="single" w:color="CCCCCC" w:sz="1"/>
              <w:right w:val="single" w:color="CCCCCC" w:sz="1"/>
            </w:tcBorders>
          </w:tcPr>
          <w:p>
            <w:r>
              <w:rPr>
                <w:b/>
                <w:bCs/>
              </w:rPr>
              <w:t xml:space="preserve">Kate</w:t>
            </w:r>
          </w:p>
        </w:tc>
        <w:tc>
          <w:tcPr>
            <w:tcW w:type="dxa" w:w="3500"/>
            <w:tcBorders>
              <w:top w:val="single" w:color="CCCCCC" w:sz="1"/>
              <w:left w:val="single" w:color="CCCCCC" w:sz="1"/>
              <w:bottom w:val="single" w:color="CCCCCC" w:sz="1"/>
              <w:right w:val="single" w:color="CCCCCC" w:sz="1"/>
            </w:tcBorders>
          </w:tcPr>
          <w:p>
            <w:r>
              <w:t xml:space="preserve">Irish / Brazilian</w:t>
            </w:r>
          </w:p>
        </w:tc>
        <w:tc>
          <w:tcPr>
            <w:tcW w:type="dxa" w:w="3360"/>
            <w:tcBorders>
              <w:top w:val="single" w:color="CCCCCC" w:sz="1"/>
              <w:left w:val="single" w:color="CCCCCC" w:sz="1"/>
              <w:bottom w:val="single" w:color="CCCCCC" w:sz="1"/>
              <w:right w:val="single" w:color="CCCCCC" w:sz="1"/>
            </w:tcBorders>
          </w:tcPr>
          <w:p>
            <w:r>
              <w:t xml:space="preserve">Festival Blackbird, Slip Jig, Sean-nós, Frevo, Garden of Daisies</w:t>
            </w:r>
          </w:p>
        </w:tc>
      </w:tr>
      <w:tr>
        <w:tc>
          <w:tcPr>
            <w:tcW w:type="dxa" w:w="2500"/>
            <w:tcBorders>
              <w:top w:val="single" w:color="CCCCCC" w:sz="1"/>
              <w:left w:val="single" w:color="CCCCCC" w:sz="1"/>
              <w:bottom w:val="single" w:color="CCCCCC" w:sz="1"/>
              <w:right w:val="single" w:color="CCCCCC" w:sz="1"/>
            </w:tcBorders>
            <w:shd w:fill="F5F5F5" w:val="clear"/>
          </w:tcPr>
          <w:p>
            <w:r>
              <w:rPr>
                <w:b/>
                <w:bCs/>
              </w:rPr>
              <w:t xml:space="preserve">Annie Laura</w:t>
            </w:r>
          </w:p>
        </w:tc>
        <w:tc>
          <w:tcPr>
            <w:tcW w:type="dxa" w:w="3500"/>
            <w:tcBorders>
              <w:top w:val="single" w:color="CCCCCC" w:sz="1"/>
              <w:left w:val="single" w:color="CCCCCC" w:sz="1"/>
              <w:bottom w:val="single" w:color="CCCCCC" w:sz="1"/>
              <w:right w:val="single" w:color="CCCCCC" w:sz="1"/>
            </w:tcBorders>
            <w:shd w:fill="F5F5F5" w:val="clear"/>
          </w:tcPr>
          <w:p>
            <w:r>
              <w:t xml:space="preserve">Latin</w:t>
            </w:r>
          </w:p>
        </w:tc>
        <w:tc>
          <w:tcPr>
            <w:tcW w:type="dxa" w:w="3360"/>
            <w:tcBorders>
              <w:top w:val="single" w:color="CCCCCC" w:sz="1"/>
              <w:left w:val="single" w:color="CCCCCC" w:sz="1"/>
              <w:bottom w:val="single" w:color="CCCCCC" w:sz="1"/>
              <w:right w:val="single" w:color="CCCCCC" w:sz="1"/>
            </w:tcBorders>
            <w:shd w:fill="F5F5F5" w:val="clear"/>
          </w:tcPr>
          <w:p>
            <w:r>
              <w:t xml:space="preserve">Salsa</w:t>
            </w:r>
          </w:p>
        </w:tc>
      </w:tr>
    </w:tbl>
    <w:p>
      <w:pPr>
        <w:spacing w:after="200"/>
      </w:pPr>
    </w:p>
    <w:p>
      <w:r>
        <w:br w:type="page"/>
      </w:r>
    </w:p>
    <w:p>
      <w:pPr>
        <w:pStyle w:val="Heading1"/>
      </w:pPr>
      <w:r>
        <w:t xml:space="preserve">Technical Architecture</w:t>
      </w:r>
    </w:p>
    <w:p>
      <w:pPr>
        <w:pStyle w:val="Heading2"/>
      </w:pPr>
      <w:r>
        <w:t xml:space="preserve">Data Acquisition</w:t>
      </w:r>
    </w:p>
    <w:p>
      <w:pPr>
        <w:spacing w:after="200"/>
      </w:pPr>
      <w:r>
        <w:t xml:space="preserve">Motion capture data is acquired using the Captury Live markerless motion capture system, which provides real-time skeletal tracking without requiring physical markers on performers. This approach preserves the authenticity of traditional dance movements and costumes.</w:t>
      </w:r>
    </w:p>
    <w:p>
      <w:pPr>
        <w:pStyle w:val="Heading3"/>
      </w:pPr>
      <w:r>
        <w:t xml:space="preserve">Captury System Specifications</w:t>
      </w:r>
    </w:p>
    <w:p>
      <w:pPr>
        <w:pStyle w:val="ListParagraph"/>
        <w:numPr>
          <w:ilvl w:val="0"/>
          <w:numId w:val="2"/>
        </w:numPr>
      </w:pPr>
      <w:r>
        <w:t xml:space="preserve">Markerless optical tracking system</w:t>
      </w:r>
    </w:p>
    <w:p>
      <w:pPr>
        <w:pStyle w:val="ListParagraph"/>
        <w:numPr>
          <w:ilvl w:val="0"/>
          <w:numId w:val="2"/>
        </w:numPr>
      </w:pPr>
      <w:r>
        <w:t xml:space="preserve">69-joint full-body skeleton with finger articulation</w:t>
      </w:r>
    </w:p>
    <w:p>
      <w:pPr>
        <w:pStyle w:val="ListParagraph"/>
        <w:numPr>
          <w:ilvl w:val="0"/>
          <w:numId w:val="2"/>
        </w:numPr>
      </w:pPr>
      <w:r>
        <w:t xml:space="preserve">60 FPS capture rate (59.9988 Hz)</w:t>
      </w:r>
    </w:p>
    <w:p>
      <w:pPr>
        <w:pStyle w:val="ListParagraph"/>
        <w:numPr>
          <w:ilvl w:val="0"/>
          <w:numId w:val="2"/>
        </w:numPr>
      </w:pPr>
      <w:r>
        <w:t xml:space="preserve">Millimeter-scale position accuracy</w:t>
      </w:r>
    </w:p>
    <w:p>
      <w:pPr>
        <w:pStyle w:val="ListParagraph"/>
        <w:numPr>
          <w:ilvl w:val="0"/>
          <w:numId w:val="2"/>
        </w:numPr>
      </w:pPr>
      <w:r>
        <w:t xml:space="preserve">Export formats: FBX (animation), CSV (position data)</w:t>
      </w:r>
    </w:p>
    <w:p>
      <w:pPr>
        <w:pStyle w:val="Heading3"/>
      </w:pPr>
      <w:r>
        <w:t xml:space="preserve">Data Formats</w:t>
      </w:r>
    </w:p>
    <w:p>
      <w:pPr>
        <w:spacing w:after="100"/>
      </w:pPr>
      <w:r>
        <w:rPr>
          <w:b/>
          <w:bCs/>
        </w:rPr>
        <w:t xml:space="preserve">FBX Files: </w:t>
      </w:r>
      <w:r>
        <w:t xml:space="preserve">Binary animation format containing full skeletal hierarchy with 69 joints, quaternion rotations, and keyframe data. Used for high-fidelity playback and professional animation software integration.</w:t>
      </w:r>
    </w:p>
    <w:p>
      <w:pPr>
        <w:spacing w:after="200"/>
      </w:pPr>
      <w:r>
        <w:rPr>
          <w:b/>
          <w:bCs/>
        </w:rPr>
        <w:t xml:space="preserve">CSV Files: </w:t>
      </w:r>
      <w:r>
        <w:t xml:space="preserve">Semicolon-delimited position data with 5 header rows containing metadata (recording date, frame count, frame rate). Each frame contains X/Y/Z coordinates in millimeters for 32 tracked positions.</w:t>
      </w:r>
    </w:p>
    <w:p>
      <w:pPr>
        <w:pStyle w:val="Heading2"/>
      </w:pPr>
      <w:r>
        <w:t xml:space="preserve">Processing Pipeline</w:t>
      </w:r>
    </w:p>
    <w:p>
      <w:pPr>
        <w:spacing w:after="200"/>
      </w:pPr>
      <w:r>
        <w:t xml:space="preserve">The GMR pipeline consists of five interconnected modules that transform raw motion capture data into analytical outputs and visualizations.</w:t>
      </w:r>
    </w:p>
    <w:p>
      <w:pPr>
        <w:pStyle w:val="Heading3"/>
      </w:pPr>
      <w:r>
        <w:t xml:space="preserve">Module 1: Data Cleaning &amp; Standardization</w:t>
      </w:r>
    </w:p>
    <w:p>
      <w:pPr>
        <w:spacing w:after="100"/>
      </w:pPr>
      <w:r>
        <w:t xml:space="preserve">Processes raw Captury CSV exports into standardized joint position data.</w:t>
      </w:r>
    </w:p>
    <w:p>
      <w:pPr>
        <w:pStyle w:val="ListParagraph"/>
        <w:numPr>
          <w:ilvl w:val="0"/>
          <w:numId w:val="2"/>
        </w:numPr>
      </w:pPr>
      <w:r>
        <w:t xml:space="preserve">Header parsing and metadata extraction</w:t>
      </w:r>
    </w:p>
    <w:p>
      <w:pPr>
        <w:pStyle w:val="ListParagraph"/>
        <w:numPr>
          <w:ilvl w:val="0"/>
          <w:numId w:val="2"/>
        </w:numPr>
      </w:pPr>
      <w:r>
        <w:t xml:space="preserve">Coordinate system transformation (Captury → Three.js)</w:t>
      </w:r>
    </w:p>
    <w:p>
      <w:pPr>
        <w:pStyle w:val="ListParagraph"/>
        <w:numPr>
          <w:ilvl w:val="0"/>
          <w:numId w:val="2"/>
        </w:numPr>
      </w:pPr>
      <w:r>
        <w:t xml:space="preserve">Spatial normalization and centering</w:t>
      </w:r>
    </w:p>
    <w:p>
      <w:pPr>
        <w:pStyle w:val="ListParagraph"/>
        <w:numPr>
          <w:ilvl w:val="0"/>
          <w:numId w:val="2"/>
        </w:numPr>
      </w:pPr>
      <w:r>
        <w:t xml:space="preserve">Missing data interpolation</w:t>
      </w:r>
    </w:p>
    <w:p>
      <w:pPr>
        <w:pStyle w:val="Heading3"/>
      </w:pPr>
      <w:r>
        <w:t xml:space="preserve">Module 2: 3D Visualization</w:t>
      </w:r>
    </w:p>
    <w:p>
      <w:pPr>
        <w:spacing w:after="100"/>
      </w:pPr>
      <w:r>
        <w:t xml:space="preserve">Generates interactive HTML visualizations using Three.js WebGL rendering.</w:t>
      </w:r>
    </w:p>
    <w:p>
      <w:pPr>
        <w:pStyle w:val="ListParagraph"/>
        <w:numPr>
          <w:ilvl w:val="0"/>
          <w:numId w:val="2"/>
        </w:numPr>
      </w:pPr>
      <w:r>
        <w:t xml:space="preserve">Multiple display modes: Humanoid, Hologram, Wireframe, Particles, Energy, Matrix</w:t>
      </w:r>
    </w:p>
    <w:p>
      <w:pPr>
        <w:pStyle w:val="ListParagraph"/>
        <w:numPr>
          <w:ilvl w:val="0"/>
          <w:numId w:val="2"/>
        </w:numPr>
      </w:pPr>
      <w:r>
        <w:t xml:space="preserve">Camera presets: Free Orbit, Front, Side, Top, Cinematic</w:t>
      </w:r>
    </w:p>
    <w:p>
      <w:pPr>
        <w:pStyle w:val="ListParagraph"/>
        <w:numPr>
          <w:ilvl w:val="0"/>
          <w:numId w:val="2"/>
        </w:numPr>
      </w:pPr>
      <w:r>
        <w:t xml:space="preserve">Timeline scrubbing with frame-accurate playback</w:t>
      </w:r>
    </w:p>
    <w:p>
      <w:pPr>
        <w:pStyle w:val="ListParagraph"/>
        <w:numPr>
          <w:ilvl w:val="0"/>
          <w:numId w:val="2"/>
        </w:numPr>
      </w:pPr>
      <w:r>
        <w:t xml:space="preserve">Real-time HUD displaying frame count, timecode, FPS</w:t>
      </w:r>
    </w:p>
    <w:p>
      <w:pPr>
        <w:pStyle w:val="Heading3"/>
      </w:pPr>
      <w:r>
        <w:t xml:space="preserve">Module 3: QTC Encoding</w:t>
      </w:r>
    </w:p>
    <w:p>
      <w:pPr>
        <w:spacing w:after="100"/>
      </w:pPr>
      <w:r>
        <w:t xml:space="preserve">Applies Qualitative Trajectory Calculus for movement relationship analysis.</w:t>
      </w:r>
    </w:p>
    <w:p>
      <w:pPr>
        <w:pStyle w:val="ListParagraph"/>
        <w:numPr>
          <w:ilvl w:val="0"/>
          <w:numId w:val="2"/>
        </w:numPr>
      </w:pPr>
      <w:r>
        <w:t xml:space="preserve">Spatial relationship encoding between body parts</w:t>
      </w:r>
    </w:p>
    <w:p>
      <w:pPr>
        <w:pStyle w:val="ListParagraph"/>
        <w:numPr>
          <w:ilvl w:val="0"/>
          <w:numId w:val="2"/>
        </w:numPr>
      </w:pPr>
      <w:r>
        <w:t xml:space="preserve">Temporal pattern extraction</w:t>
      </w:r>
    </w:p>
    <w:p>
      <w:pPr>
        <w:pStyle w:val="ListParagraph"/>
        <w:numPr>
          <w:ilvl w:val="0"/>
          <w:numId w:val="2"/>
        </w:numPr>
      </w:pPr>
      <w:r>
        <w:t xml:space="preserve">Movement signature generation</w:t>
      </w:r>
    </w:p>
    <w:p>
      <w:pPr>
        <w:pStyle w:val="Heading3"/>
      </w:pPr>
      <w:r>
        <w:t xml:space="preserve">Module 4: Sequence Alignment</w:t>
      </w:r>
    </w:p>
    <w:p>
      <w:pPr>
        <w:spacing w:after="100"/>
      </w:pPr>
      <w:r>
        <w:t xml:space="preserve">Enables cross-dance comparison through dynamic time warping and alignment algorithms.</w:t>
      </w:r>
    </w:p>
    <w:p>
      <w:pPr>
        <w:pStyle w:val="ListParagraph"/>
        <w:numPr>
          <w:ilvl w:val="0"/>
          <w:numId w:val="2"/>
        </w:numPr>
      </w:pPr>
      <w:r>
        <w:t xml:space="preserve">DTW-based sequence matching</w:t>
      </w:r>
    </w:p>
    <w:p>
      <w:pPr>
        <w:pStyle w:val="ListParagraph"/>
        <w:numPr>
          <w:ilvl w:val="0"/>
          <w:numId w:val="2"/>
        </w:numPr>
      </w:pPr>
      <w:r>
        <w:t xml:space="preserve">Similarity scoring between movement sequences</w:t>
      </w:r>
    </w:p>
    <w:p>
      <w:pPr>
        <w:pStyle w:val="ListParagraph"/>
        <w:numPr>
          <w:ilvl w:val="0"/>
          <w:numId w:val="2"/>
        </w:numPr>
      </w:pPr>
      <w:r>
        <w:t xml:space="preserve">Pattern cluster identification</w:t>
      </w:r>
    </w:p>
    <w:p>
      <w:pPr>
        <w:pStyle w:val="Heading3"/>
      </w:pPr>
      <w:r>
        <w:t xml:space="preserve">Module 5: Multi-Dance Analysis</w:t>
      </w:r>
    </w:p>
    <w:p>
      <w:pPr>
        <w:spacing w:after="100"/>
      </w:pPr>
      <w:r>
        <w:t xml:space="preserve">Comparative analysis tools for cross-cultural pattern recognition.</w:t>
      </w:r>
    </w:p>
    <w:p>
      <w:pPr>
        <w:pStyle w:val="ListParagraph"/>
        <w:numPr>
          <w:ilvl w:val="0"/>
          <w:numId w:val="2"/>
        </w:numPr>
      </w:pPr>
      <w:r>
        <w:t xml:space="preserve">Batch processing capabilities</w:t>
      </w:r>
    </w:p>
    <w:p>
      <w:pPr>
        <w:pStyle w:val="ListParagraph"/>
        <w:numPr>
          <w:ilvl w:val="0"/>
          <w:numId w:val="2"/>
        </w:numPr>
      </w:pPr>
      <w:r>
        <w:t xml:space="preserve">Statistical analysis across traditions</w:t>
      </w:r>
    </w:p>
    <w:p>
      <w:pPr>
        <w:pStyle w:val="ListParagraph"/>
        <w:numPr>
          <w:ilvl w:val="0"/>
          <w:numId w:val="2"/>
        </w:numPr>
      </w:pPr>
      <w:r>
        <w:t xml:space="preserve">Diffusion pathway hypothesis generation</w:t>
      </w:r>
    </w:p>
    <w:p>
      <w:r>
        <w:br w:type="page"/>
      </w:r>
    </w:p>
    <w:p>
      <w:pPr>
        <w:pStyle w:val="Heading1"/>
      </w:pPr>
      <w:r>
        <w:t xml:space="preserve">Cyberspace Visualization Environment</w:t>
      </w:r>
    </w:p>
    <w:p>
      <w:pPr>
        <w:spacing w:after="200"/>
      </w:pPr>
      <w:r>
        <w:t xml:space="preserve">The Cyberspace visualization module creates an immersive digital environment for movement analysis, inspired by quantum spatial aesthetics and cyberpunk visual language. This environment transforms motion capture data into a compelling visual experience suitable for both analytical work and public presentation.</w:t>
      </w:r>
    </w:p>
    <w:p>
      <w:pPr>
        <w:pStyle w:val="Heading2"/>
      </w:pPr>
      <w:r>
        <w:t xml:space="preserve">Environment Design</w:t>
      </w:r>
    </w:p>
    <w:p>
      <w:pPr>
        <w:pStyle w:val="Heading3"/>
      </w:pPr>
      <w:r>
        <w:t xml:space="preserve">Infinite Grid Floor</w:t>
      </w:r>
    </w:p>
    <w:p>
      <w:pPr>
        <w:pStyle w:val="ListParagraph"/>
        <w:numPr>
          <w:ilvl w:val="0"/>
          <w:numId w:val="2"/>
        </w:numPr>
      </w:pPr>
      <w:r>
        <w:t xml:space="preserve">100×100 unit grid with cyan/blue gradient coloring</w:t>
      </w:r>
    </w:p>
    <w:p>
      <w:pPr>
        <w:pStyle w:val="ListParagraph"/>
        <w:numPr>
          <w:ilvl w:val="0"/>
          <w:numId w:val="2"/>
        </w:numPr>
      </w:pPr>
      <w:r>
        <w:t xml:space="preserve">Color progression: #00ffff → #004466 → #002244</w:t>
      </w:r>
    </w:p>
    <w:p>
      <w:pPr>
        <w:pStyle w:val="ListParagraph"/>
        <w:numPr>
          <w:ilvl w:val="0"/>
          <w:numId w:val="2"/>
        </w:numPr>
      </w:pPr>
      <w:r>
        <w:t xml:space="preserve">Creates infinite horizon illusion through fog attenuation</w:t>
      </w:r>
    </w:p>
    <w:p>
      <w:pPr>
        <w:pStyle w:val="Heading3"/>
      </w:pPr>
      <w:r>
        <w:t xml:space="preserve">Atmospheric Effects</w:t>
      </w:r>
    </w:p>
    <w:p>
      <w:pPr>
        <w:pStyle w:val="ListParagraph"/>
        <w:numPr>
          <w:ilvl w:val="0"/>
          <w:numId w:val="2"/>
        </w:numPr>
      </w:pPr>
      <w:r>
        <w:t xml:space="preserve">50 vertical data streams with variable pulse speeds</w:t>
      </w:r>
    </w:p>
    <w:p>
      <w:pPr>
        <w:pStyle w:val="ListParagraph"/>
        <w:numPr>
          <w:ilvl w:val="0"/>
          <w:numId w:val="2"/>
        </w:numPr>
      </w:pPr>
      <w:r>
        <w:t xml:space="preserve">2000 floating particles in cyan-magenta gradient</w:t>
      </w:r>
    </w:p>
    <w:p>
      <w:pPr>
        <w:pStyle w:val="ListParagraph"/>
        <w:numPr>
          <w:ilvl w:val="0"/>
          <w:numId w:val="2"/>
        </w:numPr>
      </w:pPr>
      <w:r>
        <w:t xml:space="preserve">Exponential fog (FogExp2, density 0.04)</w:t>
      </w:r>
    </w:p>
    <w:p>
      <w:pPr>
        <w:pStyle w:val="ListParagraph"/>
        <w:numPr>
          <w:ilvl w:val="0"/>
          <w:numId w:val="2"/>
        </w:numPr>
      </w:pPr>
      <w:r>
        <w:t xml:space="preserve">Scanline overlay for CRT monitor aesthetic</w:t>
      </w:r>
    </w:p>
    <w:p>
      <w:pPr>
        <w:pStyle w:val="ListParagraph"/>
        <w:numPr>
          <w:ilvl w:val="0"/>
          <w:numId w:val="2"/>
        </w:numPr>
      </w:pPr>
      <w:r>
        <w:t xml:space="preserve">Radial vignette for cinematic focus</w:t>
      </w:r>
    </w:p>
    <w:p>
      <w:pPr>
        <w:pStyle w:val="Heading3"/>
      </w:pPr>
      <w:r>
        <w:t xml:space="preserve">Lighting System</w:t>
      </w:r>
    </w:p>
    <w:p>
      <w:pPr>
        <w:pStyle w:val="ListParagraph"/>
        <w:numPr>
          <w:ilvl w:val="0"/>
          <w:numId w:val="2"/>
        </w:numPr>
      </w:pPr>
      <w:r>
        <w:t xml:space="preserve">Ambient: #001133, intensity 0.5</w:t>
      </w:r>
    </w:p>
    <w:p>
      <w:pPr>
        <w:pStyle w:val="ListParagraph"/>
        <w:numPr>
          <w:ilvl w:val="0"/>
          <w:numId w:val="2"/>
        </w:numPr>
      </w:pPr>
      <w:r>
        <w:t xml:space="preserve">Cyan point light: #00ffff, intensity 2, centered above dancer</w:t>
      </w:r>
    </w:p>
    <w:p>
      <w:pPr>
        <w:pStyle w:val="ListParagraph"/>
        <w:numPr>
          <w:ilvl w:val="0"/>
          <w:numId w:val="2"/>
        </w:numPr>
      </w:pPr>
      <w:r>
        <w:t xml:space="preserve">Magenta point light: #ff00ff, intensity 1.5, animated orbital path</w:t>
      </w:r>
    </w:p>
    <w:p>
      <w:pPr>
        <w:pStyle w:val="ListParagraph"/>
        <w:numPr>
          <w:ilvl w:val="0"/>
          <w:numId w:val="2"/>
        </w:numPr>
      </w:pPr>
      <w:r>
        <w:t xml:space="preserve">Blue point light: #0088ff, intensity 1, counter-rotating orbit</w:t>
      </w:r>
    </w:p>
    <w:p>
      <w:pPr>
        <w:pStyle w:val="Heading2"/>
      </w:pPr>
      <w:r>
        <w:t xml:space="preserve">Display Modes</w:t>
      </w:r>
    </w:p>
    <w:p>
      <w:pPr>
        <w:spacing w:after="100"/>
      </w:pPr>
      <w:r>
        <w:t xml:space="preserve">Six distinct visualization modes provide different analytical perspectives:</w:t>
      </w:r>
    </w:p>
    <w:p>
      <w:pPr>
        <w:spacing w:after="100"/>
      </w:pPr>
      <w:r>
        <w:rPr>
          <w:b/>
          <w:bCs/>
        </w:rPr>
        <w:t xml:space="preserve">1. HUMANOID: </w:t>
      </w:r>
      <w:r>
        <w:t xml:space="preserve">Glowing neon body mesh with metallic joint spheres. Torso cyan, limbs gradient cyan-magenta. Metalness 0.8, roughness 0.2, emissive glow.</w:t>
      </w:r>
    </w:p>
    <w:p>
      <w:pPr>
        <w:spacing w:after="100"/>
      </w:pPr>
      <w:r>
        <w:rPr>
          <w:b/>
          <w:bCs/>
        </w:rPr>
        <w:t xml:space="preserve">2. HOLOGRAM: </w:t>
      </w:r>
      <w:r>
        <w:t xml:space="preserve">Pulsing translucent joints with glow halos. Energy trails track hands, feet, and head with 30-frame history.</w:t>
      </w:r>
    </w:p>
    <w:p>
      <w:pPr>
        <w:spacing w:after="100"/>
      </w:pPr>
      <w:r>
        <w:rPr>
          <w:b/>
          <w:bCs/>
        </w:rPr>
        <w:t xml:space="preserve">3. WIREFRAME: </w:t>
      </w:r>
      <w:r>
        <w:t xml:space="preserve">Clean skeletal lines only. Cyan bone connections without joint meshes. Minimal, analytical view.</w:t>
      </w:r>
    </w:p>
    <w:p>
      <w:pPr>
        <w:spacing w:after="100"/>
      </w:pPr>
      <w:r>
        <w:rPr>
          <w:b/>
          <w:bCs/>
        </w:rPr>
        <w:t xml:space="preserve">4. PARTICLES: </w:t>
      </w:r>
      <w:r>
        <w:t xml:space="preserve">Joint positions as glowing points. No skeletal connections. Reveals spatial distribution patterns.</w:t>
      </w:r>
    </w:p>
    <w:p>
      <w:pPr>
        <w:spacing w:after="100"/>
      </w:pPr>
      <w:r>
        <w:rPr>
          <w:b/>
          <w:bCs/>
        </w:rPr>
        <w:t xml:space="preserve">5. ENERGY: </w:t>
      </w:r>
      <w:r>
        <w:t xml:space="preserve">Glowing orbs with persistent motion trails. Emphasizes movement paths and velocity patterns.</w:t>
      </w:r>
    </w:p>
    <w:p>
      <w:pPr>
        <w:spacing w:after="200"/>
      </w:pPr>
      <w:r>
        <w:rPr>
          <w:b/>
          <w:bCs/>
        </w:rPr>
        <w:t xml:space="preserve">6. MATRIX: </w:t>
      </w:r>
      <w:r>
        <w:t xml:space="preserve">Green Matrix-style (#00ff00) with 100 falling Japanese Katakana characters. Creates iconic digital rain aesthetic.</w:t>
      </w:r>
    </w:p>
    <w:p>
      <w:pPr>
        <w:pStyle w:val="Heading2"/>
      </w:pPr>
      <w:r>
        <w:t xml:space="preserve">User Interface</w:t>
      </w:r>
    </w:p>
    <w:p>
      <w:pPr>
        <w:pStyle w:val="Heading3"/>
      </w:pPr>
      <w:r>
        <w:t xml:space="preserve">Typography</w:t>
      </w:r>
    </w:p>
    <w:p>
      <w:pPr>
        <w:pStyle w:val="ListParagraph"/>
        <w:numPr>
          <w:ilvl w:val="0"/>
          <w:numId w:val="2"/>
        </w:numPr>
      </w:pPr>
      <w:r>
        <w:t xml:space="preserve">Titles: Orbitron (900 weight, 2.2em, letter-spacing 0.15em)</w:t>
      </w:r>
    </w:p>
    <w:p>
      <w:pPr>
        <w:pStyle w:val="ListParagraph"/>
        <w:numPr>
          <w:ilvl w:val="0"/>
          <w:numId w:val="2"/>
        </w:numPr>
      </w:pPr>
      <w:r>
        <w:t xml:space="preserve">Body: Rajdhani (300/500/700 weights)</w:t>
      </w:r>
    </w:p>
    <w:p>
      <w:pPr>
        <w:pStyle w:val="ListParagraph"/>
        <w:numPr>
          <w:ilvl w:val="0"/>
          <w:numId w:val="2"/>
        </w:numPr>
      </w:pPr>
      <w:r>
        <w:t xml:space="preserve">Title flicker animation (4s infinite cycle)</w:t>
      </w:r>
    </w:p>
    <w:p>
      <w:pPr>
        <w:pStyle w:val="ListParagraph"/>
        <w:numPr>
          <w:ilvl w:val="0"/>
          <w:numId w:val="2"/>
        </w:numPr>
      </w:pPr>
      <w:r>
        <w:t xml:space="preserve">Neon text shadows: 10px/20px/40px/80px glow layers</w:t>
      </w:r>
    </w:p>
    <w:p>
      <w:pPr>
        <w:pStyle w:val="Heading3"/>
      </w:pPr>
      <w:r>
        <w:t xml:space="preserve">Control Layout</w:t>
      </w:r>
    </w:p>
    <w:p>
      <w:pPr>
        <w:pStyle w:val="ListParagraph"/>
        <w:numPr>
          <w:ilvl w:val="0"/>
          <w:numId w:val="2"/>
        </w:numPr>
      </w:pPr>
      <w:r>
        <w:t xml:space="preserve">Camera controls: Left panel (top: 100px)</w:t>
      </w:r>
    </w:p>
    <w:p>
      <w:pPr>
        <w:pStyle w:val="ListParagraph"/>
        <w:numPr>
          <w:ilvl w:val="0"/>
          <w:numId w:val="2"/>
        </w:numPr>
      </w:pPr>
      <w:r>
        <w:t xml:space="preserve">Style controls: Right panel (top: 100px)</w:t>
      </w:r>
    </w:p>
    <w:p>
      <w:pPr>
        <w:pStyle w:val="ListParagraph"/>
        <w:numPr>
          <w:ilvl w:val="0"/>
          <w:numId w:val="2"/>
        </w:numPr>
      </w:pPr>
      <w:r>
        <w:t xml:space="preserve">Cyber-styled buttons with clip-path polygon edges</w:t>
      </w:r>
    </w:p>
    <w:p>
      <w:pPr>
        <w:pStyle w:val="ListParagraph"/>
        <w:numPr>
          <w:ilvl w:val="0"/>
          <w:numId w:val="2"/>
        </w:numPr>
      </w:pPr>
      <w:r>
        <w:t xml:space="preserve">Timeline scrubber with diamond-shaped thumb</w:t>
      </w:r>
    </w:p>
    <w:p>
      <w:r>
        <w:br w:type="page"/>
      </w:r>
    </w:p>
    <w:p>
      <w:pPr>
        <w:pStyle w:val="Heading1"/>
      </w:pPr>
      <w:r>
        <w:t xml:space="preserve">Dance Data Catalog</w:t>
      </w:r>
    </w:p>
    <w:p>
      <w:pPr>
        <w:spacing w:after="200"/>
      </w:pPr>
      <w:r>
        <w:t xml:space="preserve">Complete inventory of processed motion capture files. Total: 33 cyberspace visualizations generated from 37 CSV source files.</w:t>
      </w:r>
    </w:p>
    <w:p>
      <w:pPr>
        <w:pStyle w:val="Heading2"/>
      </w:pPr>
      <w:r>
        <w:t xml:space="preserve">Sinclair Collection (8 dances)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CCCCCC" w:sz="1"/>
              <w:left w:val="single" w:color="CCCCCC" w:sz="1"/>
              <w:bottom w:val="single" w:color="CCCCCC" w:sz="1"/>
              <w:right w:val="single" w:color="CCCCCC" w:sz="1"/>
            </w:tcBorders>
            <w:shd w:fill="008B8B" w:val="clear"/>
          </w:tcPr>
          <w:p>
            <w:pPr>
              <w:jc w:val="center"/>
            </w:pPr>
            <w:r>
              <w:rPr>
                <w:b/>
                <w:bCs/>
                <w:color w:val="FFFFFF"/>
              </w:rPr>
              <w:t xml:space="preserve">Dance</w:t>
            </w:r>
          </w:p>
        </w:tc>
        <w:tc>
          <w:tcPr>
            <w:tcW w:type="dxa" w:w="2000"/>
            <w:tcBorders>
              <w:top w:val="single" w:color="CCCCCC" w:sz="1"/>
              <w:left w:val="single" w:color="CCCCCC" w:sz="1"/>
              <w:bottom w:val="single" w:color="CCCCCC" w:sz="1"/>
              <w:right w:val="single" w:color="CCCCCC" w:sz="1"/>
            </w:tcBorders>
            <w:shd w:fill="008B8B" w:val="clear"/>
          </w:tcPr>
          <w:p>
            <w:pPr>
              <w:jc w:val="center"/>
            </w:pPr>
            <w:r>
              <w:rPr>
                <w:b/>
                <w:bCs/>
                <w:color w:val="FFFFFF"/>
              </w:rPr>
              <w:t xml:space="preserve">Tradition</w:t>
            </w:r>
          </w:p>
        </w:tc>
        <w:tc>
          <w:tcPr>
            <w:tcW w:type="dxa" w:w="2000"/>
            <w:tcBorders>
              <w:top w:val="single" w:color="CCCCCC" w:sz="1"/>
              <w:left w:val="single" w:color="CCCCCC" w:sz="1"/>
              <w:bottom w:val="single" w:color="CCCCCC" w:sz="1"/>
              <w:right w:val="single" w:color="CCCCCC" w:sz="1"/>
            </w:tcBorders>
            <w:shd w:fill="008B8B" w:val="clear"/>
          </w:tcPr>
          <w:p>
            <w:pPr>
              <w:jc w:val="center"/>
            </w:pPr>
            <w:r>
              <w:rPr>
                <w:b/>
                <w:bCs/>
                <w:color w:val="FFFFFF"/>
              </w:rPr>
              <w:t xml:space="preserve">Frames</w:t>
            </w:r>
          </w:p>
        </w:tc>
        <w:tc>
          <w:tcPr>
            <w:tcW w:type="dxa" w:w="1860"/>
            <w:tcBorders>
              <w:top w:val="single" w:color="CCCCCC" w:sz="1"/>
              <w:left w:val="single" w:color="CCCCCC" w:sz="1"/>
              <w:bottom w:val="single" w:color="CCCCCC" w:sz="1"/>
              <w:right w:val="single" w:color="CCCCCC" w:sz="1"/>
            </w:tcBorders>
            <w:shd w:fill="008B8B" w:val="clear"/>
          </w:tcPr>
          <w:p>
            <w:pPr>
              <w:jc w:val="center"/>
            </w:pPr>
            <w:r>
              <w:rPr>
                <w:b/>
                <w:bCs/>
                <w:color w:val="FFFFFF"/>
              </w:rPr>
              <w:t xml:space="preserve">Duration</w:t>
            </w:r>
          </w:p>
        </w:tc>
      </w:tr>
      <w:tr>
        <w:tc>
          <w:tcPr>
            <w:tcW w:type="dxa" w:w="3500"/>
            <w:tcBorders>
              <w:top w:val="single" w:color="CCCCCC" w:sz="1"/>
              <w:left w:val="single" w:color="CCCCCC" w:sz="1"/>
              <w:bottom w:val="single" w:color="CCCCCC" w:sz="1"/>
              <w:right w:val="single" w:color="CCCCCC" w:sz="1"/>
            </w:tcBorders>
          </w:tcPr>
          <w:p>
            <w:r>
              <w:t xml:space="preserve">Bata</w:t>
            </w:r>
          </w:p>
        </w:tc>
        <w:tc>
          <w:tcPr>
            <w:tcW w:type="dxa" w:w="2000"/>
            <w:tcBorders>
              <w:top w:val="single" w:color="CCCCCC" w:sz="1"/>
              <w:left w:val="single" w:color="CCCCCC" w:sz="1"/>
              <w:bottom w:val="single" w:color="CCCCCC" w:sz="1"/>
              <w:right w:val="single" w:color="CCCCCC" w:sz="1"/>
            </w:tcBorders>
          </w:tcPr>
          <w:p>
            <w:r>
              <w:t xml:space="preserve">Yoruba</w:t>
            </w:r>
          </w:p>
        </w:tc>
        <w:tc>
          <w:tcPr>
            <w:tcW w:type="dxa" w:w="2000"/>
            <w:tcBorders>
              <w:top w:val="single" w:color="CCCCCC" w:sz="1"/>
              <w:left w:val="single" w:color="CCCCCC" w:sz="1"/>
              <w:bottom w:val="single" w:color="CCCCCC" w:sz="1"/>
              <w:right w:val="single" w:color="CCCCCC" w:sz="1"/>
            </w:tcBorders>
          </w:tcPr>
          <w:p>
            <w:pPr>
              <w:jc w:val="right"/>
            </w:pPr>
            <w:r>
              <w:t xml:space="preserve">255</w:t>
            </w:r>
          </w:p>
        </w:tc>
        <w:tc>
          <w:tcPr>
            <w:tcW w:type="dxa" w:w="1860"/>
            <w:tcBorders>
              <w:top w:val="single" w:color="CCCCCC" w:sz="1"/>
              <w:left w:val="single" w:color="CCCCCC" w:sz="1"/>
              <w:bottom w:val="single" w:color="CCCCCC" w:sz="1"/>
              <w:right w:val="single" w:color="CCCCCC" w:sz="1"/>
            </w:tcBorders>
          </w:tcPr>
          <w:p>
            <w:pPr>
              <w:jc w:val="right"/>
            </w:pPr>
            <w:r>
              <w:t xml:space="preserve">0:04</w:t>
            </w:r>
          </w:p>
        </w:tc>
      </w:tr>
      <w:tr>
        <w:tc>
          <w:tcPr>
            <w:tcW w:type="dxa" w:w="3500"/>
            <w:tcBorders>
              <w:top w:val="single" w:color="CCCCCC" w:sz="1"/>
              <w:left w:val="single" w:color="CCCCCC" w:sz="1"/>
              <w:bottom w:val="single" w:color="CCCCCC" w:sz="1"/>
              <w:right w:val="single" w:color="CCCCCC" w:sz="1"/>
            </w:tcBorders>
            <w:shd w:fill="F5F5F5" w:val="clear"/>
          </w:tcPr>
          <w:p>
            <w:r>
              <w:t xml:space="preserve">Bata (Extended)</w:t>
            </w:r>
          </w:p>
        </w:tc>
        <w:tc>
          <w:tcPr>
            <w:tcW w:type="dxa" w:w="2000"/>
            <w:tcBorders>
              <w:top w:val="single" w:color="CCCCCC" w:sz="1"/>
              <w:left w:val="single" w:color="CCCCCC" w:sz="1"/>
              <w:bottom w:val="single" w:color="CCCCCC" w:sz="1"/>
              <w:right w:val="single" w:color="CCCCCC" w:sz="1"/>
            </w:tcBorders>
            <w:shd w:fill="F5F5F5" w:val="clear"/>
          </w:tcPr>
          <w:p>
            <w:r>
              <w:t xml:space="preserve">Yoruba</w:t>
            </w:r>
          </w:p>
        </w:tc>
        <w:tc>
          <w:tcPr>
            <w:tcW w:type="dxa" w:w="2000"/>
            <w:tcBorders>
              <w:top w:val="single" w:color="CCCCCC" w:sz="1"/>
              <w:left w:val="single" w:color="CCCCCC" w:sz="1"/>
              <w:bottom w:val="single" w:color="CCCCCC" w:sz="1"/>
              <w:right w:val="single" w:color="CCCCCC" w:sz="1"/>
            </w:tcBorders>
            <w:shd w:fill="F5F5F5" w:val="clear"/>
          </w:tcPr>
          <w:p>
            <w:pPr>
              <w:jc w:val="right"/>
            </w:pPr>
            <w:r>
              <w:t xml:space="preserve">4,604</w:t>
            </w:r>
          </w:p>
        </w:tc>
        <w:tc>
          <w:tcPr>
            <w:tcW w:type="dxa" w:w="1860"/>
            <w:tcBorders>
              <w:top w:val="single" w:color="CCCCCC" w:sz="1"/>
              <w:left w:val="single" w:color="CCCCCC" w:sz="1"/>
              <w:bottom w:val="single" w:color="CCCCCC" w:sz="1"/>
              <w:right w:val="single" w:color="CCCCCC" w:sz="1"/>
            </w:tcBorders>
            <w:shd w:fill="F5F5F5" w:val="clear"/>
          </w:tcPr>
          <w:p>
            <w:pPr>
              <w:jc w:val="right"/>
            </w:pPr>
            <w:r>
              <w:t xml:space="preserve">1:16</w:t>
            </w:r>
          </w:p>
        </w:tc>
      </w:tr>
      <w:tr>
        <w:tc>
          <w:tcPr>
            <w:tcW w:type="dxa" w:w="3500"/>
            <w:tcBorders>
              <w:top w:val="single" w:color="CCCCCC" w:sz="1"/>
              <w:left w:val="single" w:color="CCCCCC" w:sz="1"/>
              <w:bottom w:val="single" w:color="CCCCCC" w:sz="1"/>
              <w:right w:val="single" w:color="CCCCCC" w:sz="1"/>
            </w:tcBorders>
          </w:tcPr>
          <w:p>
            <w:r>
              <w:t xml:space="preserve">Ekombi</w:t>
            </w:r>
          </w:p>
        </w:tc>
        <w:tc>
          <w:tcPr>
            <w:tcW w:type="dxa" w:w="2000"/>
            <w:tcBorders>
              <w:top w:val="single" w:color="CCCCCC" w:sz="1"/>
              <w:left w:val="single" w:color="CCCCCC" w:sz="1"/>
              <w:bottom w:val="single" w:color="CCCCCC" w:sz="1"/>
              <w:right w:val="single" w:color="CCCCCC" w:sz="1"/>
            </w:tcBorders>
          </w:tcPr>
          <w:p>
            <w:r>
              <w:t xml:space="preserve">Efik/Ibibio</w:t>
            </w:r>
          </w:p>
        </w:tc>
        <w:tc>
          <w:tcPr>
            <w:tcW w:type="dxa" w:w="2000"/>
            <w:tcBorders>
              <w:top w:val="single" w:color="CCCCCC" w:sz="1"/>
              <w:left w:val="single" w:color="CCCCCC" w:sz="1"/>
              <w:bottom w:val="single" w:color="CCCCCC" w:sz="1"/>
              <w:right w:val="single" w:color="CCCCCC" w:sz="1"/>
            </w:tcBorders>
          </w:tcPr>
          <w:p>
            <w:pPr>
              <w:jc w:val="right"/>
            </w:pPr>
            <w:r>
              <w:t xml:space="preserve">9,499</w:t>
            </w:r>
          </w:p>
        </w:tc>
        <w:tc>
          <w:tcPr>
            <w:tcW w:type="dxa" w:w="1860"/>
            <w:tcBorders>
              <w:top w:val="single" w:color="CCCCCC" w:sz="1"/>
              <w:left w:val="single" w:color="CCCCCC" w:sz="1"/>
              <w:bottom w:val="single" w:color="CCCCCC" w:sz="1"/>
              <w:right w:val="single" w:color="CCCCCC" w:sz="1"/>
            </w:tcBorders>
          </w:tcPr>
          <w:p>
            <w:pPr>
              <w:jc w:val="right"/>
            </w:pPr>
            <w:r>
              <w:t xml:space="preserve">2:38</w:t>
            </w:r>
          </w:p>
        </w:tc>
      </w:tr>
      <w:tr>
        <w:tc>
          <w:tcPr>
            <w:tcW w:type="dxa" w:w="3500"/>
            <w:tcBorders>
              <w:top w:val="single" w:color="CCCCCC" w:sz="1"/>
              <w:left w:val="single" w:color="CCCCCC" w:sz="1"/>
              <w:bottom w:val="single" w:color="CCCCCC" w:sz="1"/>
              <w:right w:val="single" w:color="CCCCCC" w:sz="1"/>
            </w:tcBorders>
            <w:shd w:fill="F5F5F5" w:val="clear"/>
          </w:tcPr>
          <w:p>
            <w:r>
              <w:t xml:space="preserve">Esapkaide I-III</w:t>
            </w:r>
          </w:p>
        </w:tc>
        <w:tc>
          <w:tcPr>
            <w:tcW w:type="dxa" w:w="2000"/>
            <w:tcBorders>
              <w:top w:val="single" w:color="CCCCCC" w:sz="1"/>
              <w:left w:val="single" w:color="CCCCCC" w:sz="1"/>
              <w:bottom w:val="single" w:color="CCCCCC" w:sz="1"/>
              <w:right w:val="single" w:color="CCCCCC" w:sz="1"/>
            </w:tcBorders>
            <w:shd w:fill="F5F5F5" w:val="clear"/>
          </w:tcPr>
          <w:p>
            <w:r>
              <w:t xml:space="preserve">Isoko</w:t>
            </w:r>
          </w:p>
        </w:tc>
        <w:tc>
          <w:tcPr>
            <w:tcW w:type="dxa" w:w="2000"/>
            <w:tcBorders>
              <w:top w:val="single" w:color="CCCCCC" w:sz="1"/>
              <w:left w:val="single" w:color="CCCCCC" w:sz="1"/>
              <w:bottom w:val="single" w:color="CCCCCC" w:sz="1"/>
              <w:right w:val="single" w:color="CCCCCC" w:sz="1"/>
            </w:tcBorders>
            <w:shd w:fill="F5F5F5" w:val="clear"/>
          </w:tcPr>
          <w:p>
            <w:pPr>
              <w:jc w:val="right"/>
            </w:pPr>
            <w:r>
              <w:t xml:space="preserve">13,496</w:t>
            </w:r>
          </w:p>
        </w:tc>
        <w:tc>
          <w:tcPr>
            <w:tcW w:type="dxa" w:w="1860"/>
            <w:tcBorders>
              <w:top w:val="single" w:color="CCCCCC" w:sz="1"/>
              <w:left w:val="single" w:color="CCCCCC" w:sz="1"/>
              <w:bottom w:val="single" w:color="CCCCCC" w:sz="1"/>
              <w:right w:val="single" w:color="CCCCCC" w:sz="1"/>
            </w:tcBorders>
            <w:shd w:fill="F5F5F5" w:val="clear"/>
          </w:tcPr>
          <w:p>
            <w:pPr>
              <w:jc w:val="right"/>
            </w:pPr>
            <w:r>
              <w:t xml:space="preserve">3:45</w:t>
            </w:r>
          </w:p>
        </w:tc>
      </w:tr>
      <w:tr>
        <w:tc>
          <w:tcPr>
            <w:tcW w:type="dxa" w:w="3500"/>
            <w:tcBorders>
              <w:top w:val="single" w:color="CCCCCC" w:sz="1"/>
              <w:left w:val="single" w:color="CCCCCC" w:sz="1"/>
              <w:bottom w:val="single" w:color="CCCCCC" w:sz="1"/>
              <w:right w:val="single" w:color="CCCCCC" w:sz="1"/>
            </w:tcBorders>
          </w:tcPr>
          <w:p>
            <w:r>
              <w:t xml:space="preserve">Swange</w:t>
            </w:r>
          </w:p>
        </w:tc>
        <w:tc>
          <w:tcPr>
            <w:tcW w:type="dxa" w:w="2000"/>
            <w:tcBorders>
              <w:top w:val="single" w:color="CCCCCC" w:sz="1"/>
              <w:left w:val="single" w:color="CCCCCC" w:sz="1"/>
              <w:bottom w:val="single" w:color="CCCCCC" w:sz="1"/>
              <w:right w:val="single" w:color="CCCCCC" w:sz="1"/>
            </w:tcBorders>
          </w:tcPr>
          <w:p>
            <w:r>
              <w:t xml:space="preserve">Tiv</w:t>
            </w:r>
          </w:p>
        </w:tc>
        <w:tc>
          <w:tcPr>
            <w:tcW w:type="dxa" w:w="2000"/>
            <w:tcBorders>
              <w:top w:val="single" w:color="CCCCCC" w:sz="1"/>
              <w:left w:val="single" w:color="CCCCCC" w:sz="1"/>
              <w:bottom w:val="single" w:color="CCCCCC" w:sz="1"/>
              <w:right w:val="single" w:color="CCCCCC" w:sz="1"/>
            </w:tcBorders>
          </w:tcPr>
          <w:p>
            <w:pPr>
              <w:jc w:val="right"/>
            </w:pPr>
            <w:r>
              <w:t xml:space="preserve">7,434</w:t>
            </w:r>
          </w:p>
        </w:tc>
        <w:tc>
          <w:tcPr>
            <w:tcW w:type="dxa" w:w="1860"/>
            <w:tcBorders>
              <w:top w:val="single" w:color="CCCCCC" w:sz="1"/>
              <w:left w:val="single" w:color="CCCCCC" w:sz="1"/>
              <w:bottom w:val="single" w:color="CCCCCC" w:sz="1"/>
              <w:right w:val="single" w:color="CCCCCC" w:sz="1"/>
            </w:tcBorders>
          </w:tcPr>
          <w:p>
            <w:pPr>
              <w:jc w:val="right"/>
            </w:pPr>
            <w:r>
              <w:t xml:space="preserve">2:04</w:t>
            </w:r>
          </w:p>
        </w:tc>
      </w:tr>
      <w:tr>
        <w:tc>
          <w:tcPr>
            <w:tcW w:type="dxa" w:w="3500"/>
            <w:tcBorders>
              <w:top w:val="single" w:color="CCCCCC" w:sz="1"/>
              <w:left w:val="single" w:color="CCCCCC" w:sz="1"/>
              <w:bottom w:val="single" w:color="CCCCCC" w:sz="1"/>
              <w:right w:val="single" w:color="CCCCCC" w:sz="1"/>
            </w:tcBorders>
            <w:shd w:fill="F5F5F5" w:val="clear"/>
          </w:tcPr>
          <w:p>
            <w:r>
              <w:t xml:space="preserve">Ugho</w:t>
            </w:r>
          </w:p>
        </w:tc>
        <w:tc>
          <w:tcPr>
            <w:tcW w:type="dxa" w:w="2000"/>
            <w:tcBorders>
              <w:top w:val="single" w:color="CCCCCC" w:sz="1"/>
              <w:left w:val="single" w:color="CCCCCC" w:sz="1"/>
              <w:bottom w:val="single" w:color="CCCCCC" w:sz="1"/>
              <w:right w:val="single" w:color="CCCCCC" w:sz="1"/>
            </w:tcBorders>
            <w:shd w:fill="F5F5F5" w:val="clear"/>
          </w:tcPr>
          <w:p>
            <w:r>
              <w:t xml:space="preserve">Urhobo</w:t>
            </w:r>
          </w:p>
        </w:tc>
        <w:tc>
          <w:tcPr>
            <w:tcW w:type="dxa" w:w="2000"/>
            <w:tcBorders>
              <w:top w:val="single" w:color="CCCCCC" w:sz="1"/>
              <w:left w:val="single" w:color="CCCCCC" w:sz="1"/>
              <w:bottom w:val="single" w:color="CCCCCC" w:sz="1"/>
              <w:right w:val="single" w:color="CCCCCC" w:sz="1"/>
            </w:tcBorders>
            <w:shd w:fill="F5F5F5" w:val="clear"/>
          </w:tcPr>
          <w:p>
            <w:pPr>
              <w:jc w:val="right"/>
            </w:pPr>
            <w:r>
              <w:t xml:space="preserve">6,791</w:t>
            </w:r>
          </w:p>
        </w:tc>
        <w:tc>
          <w:tcPr>
            <w:tcW w:type="dxa" w:w="1860"/>
            <w:tcBorders>
              <w:top w:val="single" w:color="CCCCCC" w:sz="1"/>
              <w:left w:val="single" w:color="CCCCCC" w:sz="1"/>
              <w:bottom w:val="single" w:color="CCCCCC" w:sz="1"/>
              <w:right w:val="single" w:color="CCCCCC" w:sz="1"/>
            </w:tcBorders>
            <w:shd w:fill="F5F5F5" w:val="clear"/>
          </w:tcPr>
          <w:p>
            <w:pPr>
              <w:jc w:val="right"/>
            </w:pPr>
            <w:r>
              <w:t xml:space="preserve">1:53</w:t>
            </w:r>
          </w:p>
        </w:tc>
      </w:tr>
    </w:tbl>
    <w:p>
      <w:pPr>
        <w:spacing w:after="300"/>
      </w:pPr>
    </w:p>
    <w:p>
      <w:pPr>
        <w:pStyle w:val="Heading2"/>
      </w:pPr>
      <w:r>
        <w:t xml:space="preserve">Summary Statistics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FFF" w:val="clear"/>
          </w:tcPr>
          <w:p>
            <w:r>
              <w:rPr>
                <w:b/>
                <w:bCs/>
              </w:rPr>
              <w:t xml:space="preserve">Total Visualizations Generated</w:t>
            </w:r>
          </w:p>
        </w:tc>
        <w:tc>
          <w:tcPr>
            <w:tcW w:type="dxa" w:w="4680"/>
            <w:tcBorders>
              <w:top w:val="single" w:color="CCCCCC" w:sz="1"/>
              <w:left w:val="single" w:color="CCCCCC" w:sz="1"/>
              <w:bottom w:val="single" w:color="CCCCCC" w:sz="1"/>
              <w:right w:val="single" w:color="CCCCCC" w:sz="1"/>
            </w:tcBorders>
          </w:tcPr>
          <w:p>
            <w:pPr>
              <w:jc w:val="right"/>
            </w:pPr>
            <w:r>
              <w:t xml:space="preserve">33</w:t>
            </w:r>
          </w:p>
        </w:tc>
      </w:tr>
      <w:tr>
        <w:tc>
          <w:tcPr>
            <w:tcW w:type="dxa" w:w="4680"/>
            <w:tcBorders>
              <w:top w:val="single" w:color="CCCCCC" w:sz="1"/>
              <w:left w:val="single" w:color="CCCCCC" w:sz="1"/>
              <w:bottom w:val="single" w:color="CCCCCC" w:sz="1"/>
              <w:right w:val="single" w:color="CCCCCC" w:sz="1"/>
            </w:tcBorders>
            <w:shd w:fill="F0FFFF" w:val="clear"/>
          </w:tcPr>
          <w:p>
            <w:r>
              <w:rPr>
                <w:b/>
                <w:bCs/>
              </w:rPr>
              <w:t xml:space="preserve">Total Source CSV Files</w:t>
            </w:r>
          </w:p>
        </w:tc>
        <w:tc>
          <w:tcPr>
            <w:tcW w:type="dxa" w:w="4680"/>
            <w:tcBorders>
              <w:top w:val="single" w:color="CCCCCC" w:sz="1"/>
              <w:left w:val="single" w:color="CCCCCC" w:sz="1"/>
              <w:bottom w:val="single" w:color="CCCCCC" w:sz="1"/>
              <w:right w:val="single" w:color="CCCCCC" w:sz="1"/>
            </w:tcBorders>
          </w:tcPr>
          <w:p>
            <w:pPr>
              <w:jc w:val="right"/>
            </w:pPr>
            <w:r>
              <w:t xml:space="preserve">37</w:t>
            </w:r>
          </w:p>
        </w:tc>
      </w:tr>
      <w:tr>
        <w:tc>
          <w:tcPr>
            <w:tcW w:type="dxa" w:w="4680"/>
            <w:tcBorders>
              <w:top w:val="single" w:color="CCCCCC" w:sz="1"/>
              <w:left w:val="single" w:color="CCCCCC" w:sz="1"/>
              <w:bottom w:val="single" w:color="CCCCCC" w:sz="1"/>
              <w:right w:val="single" w:color="CCCCCC" w:sz="1"/>
            </w:tcBorders>
            <w:shd w:fill="F0FFFF" w:val="clear"/>
          </w:tcPr>
          <w:p>
            <w:r>
              <w:rPr>
                <w:b/>
                <w:bCs/>
              </w:rPr>
              <w:t xml:space="preserve">Performers Represented</w:t>
            </w:r>
          </w:p>
        </w:tc>
        <w:tc>
          <w:tcPr>
            <w:tcW w:type="dxa" w:w="4680"/>
            <w:tcBorders>
              <w:top w:val="single" w:color="CCCCCC" w:sz="1"/>
              <w:left w:val="single" w:color="CCCCCC" w:sz="1"/>
              <w:bottom w:val="single" w:color="CCCCCC" w:sz="1"/>
              <w:right w:val="single" w:color="CCCCCC" w:sz="1"/>
            </w:tcBorders>
          </w:tcPr>
          <w:p>
            <w:pPr>
              <w:jc w:val="right"/>
            </w:pPr>
            <w:r>
              <w:t xml:space="preserve">6</w:t>
            </w:r>
          </w:p>
        </w:tc>
      </w:tr>
      <w:tr>
        <w:tc>
          <w:tcPr>
            <w:tcW w:type="dxa" w:w="4680"/>
            <w:tcBorders>
              <w:top w:val="single" w:color="CCCCCC" w:sz="1"/>
              <w:left w:val="single" w:color="CCCCCC" w:sz="1"/>
              <w:bottom w:val="single" w:color="CCCCCC" w:sz="1"/>
              <w:right w:val="single" w:color="CCCCCC" w:sz="1"/>
            </w:tcBorders>
            <w:shd w:fill="F0FFFF" w:val="clear"/>
          </w:tcPr>
          <w:p>
            <w:r>
              <w:rPr>
                <w:b/>
                <w:bCs/>
              </w:rPr>
              <w:t xml:space="preserve">Cultural Traditions</w:t>
            </w:r>
          </w:p>
        </w:tc>
        <w:tc>
          <w:tcPr>
            <w:tcW w:type="dxa" w:w="4680"/>
            <w:tcBorders>
              <w:top w:val="single" w:color="CCCCCC" w:sz="1"/>
              <w:left w:val="single" w:color="CCCCCC" w:sz="1"/>
              <w:bottom w:val="single" w:color="CCCCCC" w:sz="1"/>
              <w:right w:val="single" w:color="CCCCCC" w:sz="1"/>
            </w:tcBorders>
          </w:tcPr>
          <w:p>
            <w:pPr>
              <w:jc w:val="right"/>
            </w:pPr>
            <w:r>
              <w:t xml:space="preserve">6</w:t>
            </w:r>
          </w:p>
        </w:tc>
      </w:tr>
      <w:tr>
        <w:tc>
          <w:tcPr>
            <w:tcW w:type="dxa" w:w="4680"/>
            <w:tcBorders>
              <w:top w:val="single" w:color="CCCCCC" w:sz="1"/>
              <w:left w:val="single" w:color="CCCCCC" w:sz="1"/>
              <w:bottom w:val="single" w:color="CCCCCC" w:sz="1"/>
              <w:right w:val="single" w:color="CCCCCC" w:sz="1"/>
            </w:tcBorders>
            <w:shd w:fill="F0FFFF" w:val="clear"/>
          </w:tcPr>
          <w:p>
            <w:r>
              <w:rPr>
                <w:b/>
                <w:bCs/>
              </w:rPr>
              <w:t xml:space="preserve">Total Captured Frames</w:t>
            </w:r>
          </w:p>
        </w:tc>
        <w:tc>
          <w:tcPr>
            <w:tcW w:type="dxa" w:w="4680"/>
            <w:tcBorders>
              <w:top w:val="single" w:color="CCCCCC" w:sz="1"/>
              <w:left w:val="single" w:color="CCCCCC" w:sz="1"/>
              <w:bottom w:val="single" w:color="CCCCCC" w:sz="1"/>
              <w:right w:val="single" w:color="CCCCCC" w:sz="1"/>
            </w:tcBorders>
          </w:tcPr>
          <w:p>
            <w:pPr>
              <w:jc w:val="right"/>
            </w:pPr>
            <w:r>
              <w:t xml:space="preserve">~200,000+</w:t>
            </w:r>
          </w:p>
        </w:tc>
      </w:tr>
      <w:tr>
        <w:tc>
          <w:tcPr>
            <w:tcW w:type="dxa" w:w="4680"/>
            <w:tcBorders>
              <w:top w:val="single" w:color="CCCCCC" w:sz="1"/>
              <w:left w:val="single" w:color="CCCCCC" w:sz="1"/>
              <w:bottom w:val="single" w:color="CCCCCC" w:sz="1"/>
              <w:right w:val="single" w:color="CCCCCC" w:sz="1"/>
            </w:tcBorders>
            <w:shd w:fill="F0FFFF" w:val="clear"/>
          </w:tcPr>
          <w:p>
            <w:r>
              <w:rPr>
                <w:b/>
                <w:bCs/>
              </w:rPr>
              <w:t xml:space="preserve">Total Recording Duration</w:t>
            </w:r>
          </w:p>
        </w:tc>
        <w:tc>
          <w:tcPr>
            <w:tcW w:type="dxa" w:w="4680"/>
            <w:tcBorders>
              <w:top w:val="single" w:color="CCCCCC" w:sz="1"/>
              <w:left w:val="single" w:color="CCCCCC" w:sz="1"/>
              <w:bottom w:val="single" w:color="CCCCCC" w:sz="1"/>
              <w:right w:val="single" w:color="CCCCCC" w:sz="1"/>
            </w:tcBorders>
          </w:tcPr>
          <w:p>
            <w:pPr>
              <w:jc w:val="right"/>
            </w:pPr>
            <w:r>
              <w:t xml:space="preserve">~55 minutes</w:t>
            </w:r>
          </w:p>
        </w:tc>
      </w:tr>
    </w:tbl>
    <w:p>
      <w:r>
        <w:br w:type="page"/>
      </w:r>
    </w:p>
    <w:p>
      <w:pPr>
        <w:pStyle w:val="Heading1"/>
      </w:pPr>
      <w:r>
        <w:t xml:space="preserve">Coordinate System Reference</w:t>
      </w:r>
    </w:p>
    <w:p>
      <w:pPr>
        <w:spacing w:after="200"/>
      </w:pPr>
      <w:r>
        <w:t xml:space="preserve">Critical coordinate transformation required between Captury motion capture system and Three.js WebGL rendering environment.</w:t>
      </w:r>
    </w:p>
    <w:p>
      <w:pPr>
        <w:pStyle w:val="Heading2"/>
      </w:pPr>
      <w:r>
        <w:t xml:space="preserve">Captury Native Coordinates</w:t>
      </w:r>
    </w:p>
    <w:p>
      <w:pPr>
        <w:pStyle w:val="ListParagraph"/>
        <w:numPr>
          <w:ilvl w:val="0"/>
          <w:numId w:val="2"/>
        </w:numPr>
      </w:pPr>
      <w:r>
        <w:t xml:space="preserve">X-axis: Lateral (left/right)</w:t>
      </w:r>
    </w:p>
    <w:p>
      <w:pPr>
        <w:pStyle w:val="ListParagraph"/>
        <w:numPr>
          <w:ilvl w:val="0"/>
          <w:numId w:val="2"/>
        </w:numPr>
      </w:pPr>
      <w:r>
        <w:t xml:space="preserve">Y-axis: Depth (forward/backward)</w:t>
      </w:r>
    </w:p>
    <w:p>
      <w:pPr>
        <w:pStyle w:val="ListParagraph"/>
        <w:numPr>
          <w:ilvl w:val="0"/>
          <w:numId w:val="2"/>
        </w:numPr>
      </w:pPr>
      <w:r>
        <w:t xml:space="preserve">Z-axis: Vertical (up/down)</w:t>
      </w:r>
    </w:p>
    <w:p>
      <w:pPr>
        <w:pStyle w:val="ListParagraph"/>
        <w:numPr>
          <w:ilvl w:val="0"/>
          <w:numId w:val="2"/>
        </w:numPr>
      </w:pPr>
      <w:r>
        <w:t xml:space="preserve">Units: Millimeters</w:t>
      </w:r>
    </w:p>
    <w:p>
      <w:pPr>
        <w:pStyle w:val="Heading2"/>
      </w:pPr>
      <w:r>
        <w:t xml:space="preserve">Three.js Target Coordinates</w:t>
      </w:r>
    </w:p>
    <w:p>
      <w:pPr>
        <w:pStyle w:val="ListParagraph"/>
        <w:numPr>
          <w:ilvl w:val="0"/>
          <w:numId w:val="2"/>
        </w:numPr>
      </w:pPr>
      <w:r>
        <w:t xml:space="preserve">X-axis: Lateral (left/right)</w:t>
      </w:r>
    </w:p>
    <w:p>
      <w:pPr>
        <w:pStyle w:val="ListParagraph"/>
        <w:numPr>
          <w:ilvl w:val="0"/>
          <w:numId w:val="2"/>
        </w:numPr>
      </w:pPr>
      <w:r>
        <w:t xml:space="preserve">Y-axis: Vertical (up/down)</w:t>
      </w:r>
    </w:p>
    <w:p>
      <w:pPr>
        <w:pStyle w:val="ListParagraph"/>
        <w:numPr>
          <w:ilvl w:val="0"/>
          <w:numId w:val="2"/>
        </w:numPr>
      </w:pPr>
      <w:r>
        <w:t xml:space="preserve">Z-axis: Depth (forward/backward, negative)</w:t>
      </w:r>
    </w:p>
    <w:p>
      <w:pPr>
        <w:pStyle w:val="ListParagraph"/>
        <w:numPr>
          <w:ilvl w:val="0"/>
          <w:numId w:val="2"/>
        </w:numPr>
      </w:pPr>
      <w:r>
        <w:t xml:space="preserve">Units: Meters</w:t>
      </w:r>
    </w:p>
    <w:p>
      <w:pPr>
        <w:pStyle w:val="Heading2"/>
      </w:pPr>
      <w:r>
        <w:t xml:space="preserve">Transformation Formula</w:t>
      </w:r>
    </w:p>
    <w:p>
      <w:pPr>
        <w:spacing w:after="100"/>
      </w:pPr>
      <w:r>
        <w:rPr>
          <w:rFonts w:ascii="Courier New" w:cs="Courier New" w:eastAsia="Courier New" w:hAnsi="Courier New"/>
        </w:rPr>
        <w:t xml:space="preserve">Three.X = Captury.X / 1000</w:t>
      </w:r>
    </w:p>
    <w:p>
      <w:pPr>
        <w:spacing w:after="100"/>
      </w:pPr>
      <w:r>
        <w:rPr>
          <w:rFonts w:ascii="Courier New" w:cs="Courier New" w:eastAsia="Courier New" w:hAnsi="Courier New"/>
        </w:rPr>
        <w:t xml:space="preserve">Three.Y = Captury.Z / 1000</w:t>
      </w:r>
    </w:p>
    <w:p>
      <w:pPr>
        <w:spacing w:after="200"/>
      </w:pPr>
      <w:r>
        <w:rPr>
          <w:rFonts w:ascii="Courier New" w:cs="Courier New" w:eastAsia="Courier New" w:hAnsi="Courier New"/>
        </w:rPr>
        <w:t xml:space="preserve">Three.Z = -Captury.Y / 1000</w:t>
      </w:r>
    </w:p>
    <w:p>
      <w:pPr>
        <w:pStyle w:val="Heading2"/>
      </w:pPr>
      <w:r>
        <w:t xml:space="preserve">Centering &amp; Grounding</w:t>
      </w:r>
    </w:p>
    <w:p>
      <w:pPr>
        <w:pStyle w:val="ListParagraph"/>
        <w:numPr>
          <w:ilvl w:val="0"/>
          <w:numId w:val="2"/>
        </w:numPr>
      </w:pPr>
      <w:r>
        <w:t xml:space="preserve">Horizontal centering: Offset by hips position in first frame</w:t>
      </w:r>
    </w:p>
    <w:p>
      <w:pPr>
        <w:pStyle w:val="ListParagraph"/>
        <w:numPr>
          <w:ilvl w:val="0"/>
          <w:numId w:val="2"/>
        </w:numPr>
      </w:pPr>
      <w:r>
        <w:t xml:space="preserve">Vertical grounding: Offset by minimum Y value across all frames</w:t>
      </w:r>
    </w:p>
    <w:p>
      <w:r>
        <w:br w:type="page"/>
      </w:r>
    </w:p>
    <w:p>
      <w:pPr>
        <w:pStyle w:val="Heading1"/>
      </w:pPr>
      <w:r>
        <w:t xml:space="preserve">Future Directions &amp; Recommendations</w:t>
      </w:r>
    </w:p>
    <w:p>
      <w:pPr>
        <w:pStyle w:val="Heading2"/>
      </w:pPr>
      <w:r>
        <w:t xml:space="preserve">Immediate Next Steps</w:t>
      </w:r>
    </w:p>
    <w:p>
      <w:pPr>
        <w:pStyle w:val="ListParagraph"/>
        <w:numPr>
          <w:ilvl w:val="0"/>
          <w:numId w:val="3"/>
        </w:numPr>
      </w:pPr>
      <w:r>
        <w:rPr>
          <w:b/>
          <w:bCs/>
        </w:rPr>
        <w:t xml:space="preserve">Side-by-Side Comparison View: </w:t>
      </w:r>
      <w:r>
        <w:t xml:space="preserve">Develop dual-panel synchronized playback for direct cross-cultural movement comparison</w:t>
      </w:r>
    </w:p>
    <w:p>
      <w:pPr>
        <w:pStyle w:val="ListParagraph"/>
        <w:numPr>
          <w:ilvl w:val="0"/>
          <w:numId w:val="3"/>
        </w:numPr>
      </w:pPr>
      <w:r>
        <w:rPr>
          <w:b/>
          <w:bCs/>
        </w:rPr>
        <w:t xml:space="preserve">ArcGIS StoryMaps Integration: </w:t>
      </w:r>
      <w:r>
        <w:t xml:space="preserve">Package visualizations for geographic narrative presentation</w:t>
      </w:r>
    </w:p>
    <w:p>
      <w:pPr>
        <w:pStyle w:val="ListParagraph"/>
        <w:numPr>
          <w:ilvl w:val="0"/>
          <w:numId w:val="3"/>
        </w:numPr>
      </w:pPr>
      <w:r>
        <w:rPr>
          <w:b/>
          <w:bCs/>
        </w:rPr>
        <w:t xml:space="preserve">GitHub Repository Publication: </w:t>
      </w:r>
      <w:r>
        <w:t xml:space="preserve">Release code and documentation for academic collaboration</w:t>
      </w:r>
    </w:p>
    <w:p>
      <w:pPr>
        <w:pStyle w:val="Heading2"/>
      </w:pPr>
      <w:r>
        <w:t xml:space="preserve">Medium-Term Development</w:t>
      </w:r>
    </w:p>
    <w:p>
      <w:pPr>
        <w:pStyle w:val="ListParagraph"/>
        <w:numPr>
          <w:ilvl w:val="0"/>
          <w:numId w:val="2"/>
        </w:numPr>
      </w:pPr>
      <w:r>
        <w:t xml:space="preserve">Implement QTC analysis module for movement signature extraction</w:t>
      </w:r>
    </w:p>
    <w:p>
      <w:pPr>
        <w:pStyle w:val="ListParagraph"/>
        <w:numPr>
          <w:ilvl w:val="0"/>
          <w:numId w:val="2"/>
        </w:numPr>
      </w:pPr>
      <w:r>
        <w:t xml:space="preserve">Develop automated similarity scoring between dance traditions</w:t>
      </w:r>
    </w:p>
    <w:p>
      <w:pPr>
        <w:pStyle w:val="ListParagraph"/>
        <w:numPr>
          <w:ilvl w:val="0"/>
          <w:numId w:val="2"/>
        </w:numPr>
      </w:pPr>
      <w:r>
        <w:t xml:space="preserve">Create heatmap overlays showing movement intensity patterns</w:t>
      </w:r>
    </w:p>
    <w:p>
      <w:pPr>
        <w:pStyle w:val="ListParagraph"/>
        <w:numPr>
          <w:ilvl w:val="0"/>
          <w:numId w:val="2"/>
        </w:numPr>
      </w:pPr>
      <w:r>
        <w:t xml:space="preserve">Build annotation system for ethnographic commentary</w:t>
      </w:r>
    </w:p>
    <w:p>
      <w:pPr>
        <w:pStyle w:val="Heading2"/>
      </w:pPr>
      <w:r>
        <w:t xml:space="preserve">Long-Term Vision</w:t>
      </w:r>
    </w:p>
    <w:p>
      <w:pPr>
        <w:pStyle w:val="ListParagraph"/>
        <w:numPr>
          <w:ilvl w:val="0"/>
          <w:numId w:val="2"/>
        </w:numPr>
      </w:pPr>
      <w:r>
        <w:t xml:space="preserve">Machine learning models for movement pattern classification</w:t>
      </w:r>
    </w:p>
    <w:p>
      <w:pPr>
        <w:pStyle w:val="ListParagraph"/>
        <w:numPr>
          <w:ilvl w:val="0"/>
          <w:numId w:val="2"/>
        </w:numPr>
      </w:pPr>
      <w:r>
        <w:t xml:space="preserve">VR/AR immersive visualization environments</w:t>
      </w:r>
    </w:p>
    <w:p>
      <w:pPr>
        <w:pStyle w:val="ListParagraph"/>
        <w:numPr>
          <w:ilvl w:val="0"/>
          <w:numId w:val="2"/>
        </w:numPr>
      </w:pPr>
      <w:r>
        <w:t xml:space="preserve">Expanded cultural tradition database through collaborative capture</w:t>
      </w:r>
    </w:p>
    <w:p>
      <w:pPr>
        <w:pStyle w:val="ListParagraph"/>
        <w:numPr>
          <w:ilvl w:val="0"/>
          <w:numId w:val="2"/>
        </w:numPr>
      </w:pPr>
      <w:r>
        <w:t xml:space="preserve">Publication of findings on cultural diffusion pathways</w:t>
      </w:r>
    </w:p>
    <w:p>
      <w:pPr>
        <w:pStyle w:val="Heading2"/>
      </w:pPr>
      <w:r>
        <w:t xml:space="preserve">Design Recommendations</w:t>
      </w:r>
    </w:p>
    <w:p>
      <w:pPr>
        <w:spacing w:after="100"/>
      </w:pPr>
      <w:r>
        <w:rPr>
          <w:b/>
          <w:bCs/>
        </w:rPr>
        <w:t xml:space="preserve">Visual Consistency: </w:t>
      </w:r>
      <w:r>
        <w:t xml:space="preserve">Maintain the cyan/magenta neon color palette across all outputs for brand recognition</w:t>
      </w:r>
    </w:p>
    <w:p>
      <w:pPr>
        <w:spacing w:after="100"/>
      </w:pPr>
      <w:r>
        <w:rPr>
          <w:b/>
          <w:bCs/>
        </w:rPr>
        <w:t xml:space="preserve">Accessibility: </w:t>
      </w:r>
      <w:r>
        <w:t xml:space="preserve">Ensure visualizations work on standard web browsers without plugins</w:t>
      </w:r>
    </w:p>
    <w:p>
      <w:pPr>
        <w:spacing w:after="100"/>
      </w:pPr>
      <w:r>
        <w:rPr>
          <w:b/>
          <w:bCs/>
        </w:rPr>
        <w:t xml:space="preserve">Documentation: </w:t>
      </w:r>
      <w:r>
        <w:t xml:space="preserve">Include cultural context and dance descriptions with each visualization</w:t>
      </w:r>
    </w:p>
    <w:p>
      <w:pPr>
        <w:spacing w:after="200"/>
      </w:pPr>
      <w:r>
        <w:rPr>
          <w:b/>
          <w:bCs/>
        </w:rPr>
        <w:t xml:space="preserve">Attribution: </w:t>
      </w:r>
      <w:r>
        <w:t xml:space="preserve">Credit performers and cultural traditions prominently in all presentations</w:t>
      </w:r>
    </w:p>
    <w:p>
      <w:pPr>
        <w:spacing w:before="600"/>
      </w:pPr>
    </w:p>
    <w:p>
      <w:pPr>
        <w:jc w:val="center"/>
      </w:pPr>
      <w:r>
        <w:rPr>
          <w:color w:val="00CED1"/>
        </w:rPr>
        <w:t xml:space="preserve">━━━━━━━━━━━━━━━━━━━━━━━━━━━━━━━━━━━━━━━━━━━━━━━━</w:t>
      </w:r>
    </w:p>
    <w:p>
      <w:pPr>
        <w:spacing w:before="200"/>
      </w:pPr>
    </w:p>
    <w:p>
      <w:pPr>
        <w:jc w:val="center"/>
      </w:pPr>
      <w:r>
        <w:rPr>
          <w:i/>
          <w:iCs/>
          <w:color w:val="666666"/>
        </w:rPr>
        <w:t xml:space="preserve">End of Document</w:t>
      </w:r>
    </w:p>
    <w:p>
      <w:pPr>
        <w:jc w:val="center"/>
      </w:pPr>
      <w:r>
        <w:rPr>
          <w:color w:val="999999"/>
          <w:sz w:val="18"/>
          <w:szCs w:val="18"/>
        </w:rPr>
        <w:t xml:space="preserve">Global Movement Research © 2024</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Global Movement Research | Master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8B8B"/>
      <w:sz w:val="72"/>
      <w:szCs w:val="72"/>
    </w:rPr>
  </w:style>
  <w:style w:type="paragraph" w:styleId="Heading1">
    <w:name w:val="Heading 1"/>
    <w:basedOn w:val="Normal"/>
    <w:next w:val="Normal"/>
    <w:qFormat/>
    <w:pPr>
      <w:spacing w:before="400" w:after="200"/>
      <w:outlineLvl w:val="0"/>
    </w:pPr>
    <w:rPr>
      <w:rFonts w:ascii="Arial" w:cs="Arial" w:eastAsia="Arial" w:hAnsi="Arial"/>
      <w:b/>
      <w:bCs/>
      <w:color w:val="008B8B"/>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0B2A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2025-12-03T16:58:59.514Z</dcterms:created>
  <dcterms:modified xsi:type="dcterms:W3CDTF">2025-12-03T16:58:59.515Z</dcterms:modified>
</cp:coreProperties>
</file>

<file path=docProps/custom.xml><?xml version="1.0" encoding="utf-8"?>
<Properties xmlns="http://schemas.openxmlformats.org/officeDocument/2006/custom-properties" xmlns:vt="http://schemas.openxmlformats.org/officeDocument/2006/docPropsVTypes"/>
</file>