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bulletin de santé du végétal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1c4587"/>
          <w:rtl w:val="0"/>
        </w:rPr>
        <w:t xml:space="preserve">&lt;skos:prefLabel = ‘céréale à paille’&gt;</w:t>
      </w:r>
      <w:r w:rsidDel="00000000" w:rsidR="00000000" w:rsidRPr="00000000">
        <w:rPr>
          <w:rtl w:val="0"/>
        </w:rPr>
        <w:t xml:space="preserve">céréales à paille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 à paille’&gt;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 à paille’&gt;</w:t>
      </w:r>
      <w:r w:rsidDel="00000000" w:rsidR="00000000" w:rsidRPr="00000000">
        <w:rPr>
          <w:rtl w:val="0"/>
        </w:rPr>
        <w:t xml:space="preserve">céréales à paille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 à paille’&gt;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des parcelles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en région centre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reseau 2014 - 2015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l’heure actuelle, les observations ont été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réalisées dans des parcelles déjà semées ou qui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seront dans les semaines à venir. 76 pièges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cicadelles (présents sur ces parcelles entre le 17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et le 24 octobre) ont été relevés cette semaine.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contexte d’observation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cette semaine, parmi les 105 parcelles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observées, la majorité des parcelles est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levée (66%).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parmi les 78 pièges relevés cette semaine, 44 ont capturé des cicadelles entre le 17 et le 24 octobre. 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total, 234 captures ont été comptabilisées, soit une moyenne de 3.0 cicadelles par piège et par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semaine. même si le niveau de captures a légèrement diminué, il reste élevé. le seuil de nuisibilité de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captures est atteint pour 1 parcelle à rahart (41).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la moyenne des captures est légèrement inférieure à 2013.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seuil de nuisibilité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30 captures hebdomadaires sur un piège jaune englué (seuil srpv).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prévisions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tant que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 n’ont pas levé, les cultures ne présentent aucun 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prévisions indiquent un temps ensoleillé et doux l’après-midi jusqu’à la fin de la semaine. 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conditions seront favorables à l’activité des cicadelles. le risque reste élevé pour les parcelles semées ou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qui le seront dans les prochains jours.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pucerons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symptômes de jno (jaunisse nanisante de l’orge)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b w:val="1"/>
          <w:color w:val="1c4587"/>
          <w:rtl w:val="0"/>
        </w:rPr>
        <w:t xml:space="preserve">&lt;skos:prefLabel = ‘escourgeon’&gt;</w:t>
      </w:r>
      <w:r w:rsidDel="00000000" w:rsidR="00000000" w:rsidRPr="00000000">
        <w:rPr>
          <w:rtl w:val="0"/>
        </w:rPr>
        <w:t xml:space="preserve">escourgeon</w:t>
      </w:r>
      <w:r w:rsidDel="00000000" w:rsidR="00000000" w:rsidRPr="00000000">
        <w:rPr>
          <w:b w:val="1"/>
          <w:color w:val="1c4587"/>
          <w:rtl w:val="0"/>
        </w:rPr>
        <w:t xml:space="preserve">&lt;/skos:prefLabel = ‘escourgeon’&gt;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 d’hiver’&gt;</w:t>
      </w:r>
      <w:r w:rsidDel="00000000" w:rsidR="00000000" w:rsidRPr="00000000">
        <w:rPr>
          <w:rtl w:val="0"/>
        </w:rPr>
        <w:t xml:space="preserve">orges d'hiver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 d’hiver’&gt;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 de printemps’&gt;</w:t>
      </w:r>
      <w:r w:rsidDel="00000000" w:rsidR="00000000" w:rsidRPr="00000000">
        <w:rPr>
          <w:rtl w:val="0"/>
        </w:rPr>
        <w:t xml:space="preserve">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printemps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 de printemps’&gt;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apparition possible 15 à 30 jours après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l'inoculation - jaunissement débutant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l'extrémité des feuilles (feuilles âgées)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courant montaison : plante à tallage excessif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 naines et pouvant disparaître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parcelle d'aspect moutonné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 retard de maturité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la semaine dernière (semaine 43), 2 rhopalosiphum padi (principale espèce de pucerons vectrice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virus de la jno) ont été capturés.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d’autres espèces de pucerons ont été captées par les cuvettes (ex : myzus persicae). le nombre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d’individus capturés, bien qu’en diminution, reste supérieur aux deux années précédentes. ceux-ci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pourront être à l’origine de nouvelles implantations de colonies.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 de captures et date de relevé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pièges englués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 le 17 et le 24 octobre, 207 pucerons ont été capturés sur 73 pièges relevés, soit une moyenne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2.8 pucerons par piège.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la moyenne des captures de pucerons a légèrement diminué. elle reste supérieure à 2013.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quelques pucerons ailés ont pu être observés sur certaines plaques engluées.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suivi en culture des plantes infestées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conditions requises d’observations :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les observations doivent se faire préférentiellement par beau temps, la période idéale étant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début d’après-midi. en effet, à ce moment de la journée, les pucerons sont montés sur les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feuilles et ne se cachent pas au pied du feuillage comme le matin.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il est préférable de ne pas arracher les pieds observés : cela occasionne une chute de pucerons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et donc une perte d’individus observables.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ces observations sont très importantes car ce sont les seules qui permettent de connaître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l’infestation d’une parcelle, de savoir si le seuil de nuisibilité est atteint ou non, et donc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d’estimer le risque encouru.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observations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28 parcelles observées (18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 tendre d’hiver’&gt;</w:t>
      </w:r>
      <w:r w:rsidDel="00000000" w:rsidR="00000000" w:rsidRPr="00000000">
        <w:rPr>
          <w:rtl w:val="0"/>
        </w:rPr>
        <w:t xml:space="preserve">blé tendre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 tendre d’hiver’&gt;</w:t>
      </w:r>
      <w:r w:rsidDel="00000000" w:rsidR="00000000" w:rsidRPr="00000000">
        <w:rPr>
          <w:rtl w:val="0"/>
        </w:rPr>
        <w:t xml:space="preserve">, 10 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 d’hiver’&gt;</w:t>
      </w:r>
      <w:r w:rsidDel="00000000" w:rsidR="00000000" w:rsidRPr="00000000">
        <w:rPr>
          <w:rtl w:val="0"/>
        </w:rPr>
        <w:t xml:space="preserve">orge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 d’hiver’&gt;</w:t>
      </w:r>
      <w:r w:rsidDel="00000000" w:rsidR="00000000" w:rsidRPr="00000000">
        <w:rPr>
          <w:rtl w:val="0"/>
        </w:rPr>
        <w:t xml:space="preserve">), 4 parcelles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ont présenté 1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4% de plantes infestées (le subdray – 18, argy – 36, neuvy-le-roi – 37, fosse – 41) et 1 parcelle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‘orge’&gt;</w:t>
      </w:r>
      <w:r w:rsidDel="00000000" w:rsidR="00000000" w:rsidRPr="00000000">
        <w:rPr>
          <w:rtl w:val="0"/>
        </w:rPr>
        <w:t xml:space="preserve">orge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‘orge’&gt;</w:t>
      </w:r>
      <w:r w:rsidDel="00000000" w:rsidR="00000000" w:rsidRPr="00000000">
        <w:rPr>
          <w:rtl w:val="0"/>
        </w:rPr>
        <w:t xml:space="preserve"> a présenté 2% de plantes infestées (maillebois -28). une parcelle était déjà signalée la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passée (le subdray). bien que son pourcentage de plantes habitées soit nettement inférieur au seuil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nuisibilité, cette parcelle doit être surveillée régulièrement. en effet, en cas de conditions climatiques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favorables aux pucerons, le risque pour cette parcelle deviendra important.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seuil de nuisibilité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10% de plantes habitées ou proche de 10% si la présence de pucerons est constatée pendant 10 jours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consécutifs.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prévisions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risque pour la culture n’est à considérer que pour les parcelles levées.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températures vont rester douces cette semaine. elles seront très favorables à l’activité des pucerons.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vigilance doit être maintenue car le risque est toujours élevé pour les parcelles semées ou qui le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seront dans les prochains jours.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limaces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la présence de limaces a été signalée dans 7 parcelles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 tendre d’hiver’&gt;</w:t>
      </w:r>
      <w:r w:rsidDel="00000000" w:rsidR="00000000" w:rsidRPr="00000000">
        <w:rPr>
          <w:rtl w:val="0"/>
        </w:rPr>
        <w:t xml:space="preserve">blé tendre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 tendre d’hiver’&gt;</w:t>
      </w:r>
      <w:r w:rsidDel="00000000" w:rsidR="00000000" w:rsidRPr="00000000">
        <w:rPr>
          <w:rtl w:val="0"/>
        </w:rPr>
        <w:t xml:space="preserve"> et 3 parcelles d’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 d’hiver’&gt;</w:t>
      </w:r>
      <w:r w:rsidDel="00000000" w:rsidR="00000000" w:rsidRPr="00000000">
        <w:rPr>
          <w:rtl w:val="0"/>
        </w:rPr>
        <w:t xml:space="preserve">orge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 d’hiver’&gt;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 modèle limaces de l’acta de la semaine présente une courbe de risque climatique (en noir) se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situant toujours au-dessus de 90% des courbes des années précédentes.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seuil de nuisibilité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 sont sensibles aux limaces de la levée au stade 2-3 feuilles.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pour les parcelles possédant un piège à limaces, le seuil de nuisibilité se situe au-delà de 16 à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limaces piégées par m² en une nuit.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 important si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4 saisons sont humides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hiver doux, été pluvieux (maintien des populations en place)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printemps et automne doux et humides (reproduction)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sol est lourd, argileux, motteux, caillouteux, riche en matière organique.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précédent cultural offre de la nourriture et crée un microclimat humide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(colza, trèfle, repousses de céréales...)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 travail du sol est peu important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prévisions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actuelles sont toujours favorables à l’activité des limaces. les prévisions indiquant le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retour des précipitations dès la fin de la semaine, la vigilance doit être maintenue. un risque existe.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