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sz w:val="28"/>
        </w:rPr>
        <w:t>SYNERGY AI CLUB</w:t>
      </w:r>
    </w:p>
    <w:p>
      <w:pPr>
        <w:spacing w:after="80" w:line="252" w:lineRule="auto"/>
        <w:jc w:val="center"/>
      </w:pPr>
      <w:r>
        <w:rPr>
          <w:b/>
          <w:sz w:val="50"/>
        </w:rPr>
        <w:t>CODE OF CONDUCT</w:t>
        <w:br/>
        <w:t>&amp; CLUB POLICIES</w:t>
      </w:r>
    </w:p>
    <w:p>
      <w:pPr>
        <w:spacing w:after="80" w:line="252" w:lineRule="auto"/>
        <w:jc w:val="center"/>
      </w:pPr>
      <w:r>
        <w:rPr>
          <w:i/>
        </w:rPr>
        <w:t>Student Club Governance Document</w:t>
      </w:r>
    </w:p>
    <w:p>
      <w:pPr>
        <w:spacing w:after="80" w:line="25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Club</w:t>
            </w:r>
          </w:p>
        </w:tc>
        <w:tc>
          <w:tcPr>
            <w:tcW w:type="dxa" w:w="4968"/>
          </w:tcPr>
          <w:p>
            <w:r>
              <w:t>Synergy AI Club</w:t>
            </w:r>
          </w:p>
        </w:tc>
      </w:tr>
      <w:tr>
        <w:tc>
          <w:tcPr>
            <w:tcW w:type="dxa" w:w="4968"/>
          </w:tcPr>
          <w:p>
            <w:r>
              <w:t>Institution</w:t>
            </w:r>
          </w:p>
        </w:tc>
        <w:tc>
          <w:tcPr>
            <w:tcW w:type="dxa" w:w="4968"/>
          </w:tcPr>
          <w:p>
            <w:r>
              <w:t>SRM University of Science and Technology</w:t>
            </w:r>
          </w:p>
        </w:tc>
      </w:tr>
      <w:tr>
        <w:tc>
          <w:tcPr>
            <w:tcW w:type="dxa" w:w="4968"/>
          </w:tcPr>
          <w:p>
            <w:r>
              <w:t>Document 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Effective Date</w:t>
            </w:r>
          </w:p>
        </w:tc>
        <w:tc>
          <w:tcPr>
            <w:tcW w:type="dxa" w:w="4968"/>
          </w:tcPr>
          <w:p>
            <w:r>
              <w:t>____________________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  <w:jc w:val="center"/>
      </w:pPr>
      <w:r>
        <w:rPr>
          <w:i/>
        </w:rPr>
        <w:t>Prepared for internal club governance and member reference.</w:t>
      </w:r>
    </w:p>
    <w:p>
      <w:pPr>
        <w:spacing w:after="80" w:line="252" w:lineRule="auto"/>
      </w:pPr>
      <w:r>
        <w:br w:type="page"/>
      </w:r>
    </w:p>
    <w:p>
      <w:pPr>
        <w:pStyle w:val="Heading1"/>
        <w:spacing w:after="80" w:line="252" w:lineRule="auto"/>
      </w:pPr>
      <w:r>
        <w:t>1. Purpose and Scope</w:t>
      </w:r>
    </w:p>
    <w:p>
      <w:pPr>
        <w:spacing w:after="80" w:line="252" w:lineRule="auto"/>
      </w:pPr>
      <w:r>
        <w:t>This document establishes the standards of conduct, operating policies, responsibilities, and procedures applicable to members, volunteers, coordinators, and student leaders of Synergy AI Club. Its purpose is to create a respectful, inclusive, professional, and productive environment for learning, innovation, collaboration, and technical growth.</w:t>
      </w:r>
    </w:p>
    <w:p>
      <w:pPr>
        <w:spacing w:after="80" w:line="252" w:lineRule="auto"/>
      </w:pPr>
      <w:r>
        <w:t>These policies apply during club meetings, workshops, hackathons, projects, competitions, official online groups, social-media activities, and other activities carried out in the name of the club.</w:t>
      </w:r>
    </w:p>
    <w:p>
      <w:pPr>
        <w:pStyle w:val="Heading1"/>
        <w:spacing w:after="80" w:line="252" w:lineRule="auto"/>
      </w:pPr>
      <w:r>
        <w:t>2. Club Values</w:t>
      </w:r>
    </w:p>
    <w:p>
      <w:pPr>
        <w:pStyle w:val="ListBullet"/>
        <w:spacing w:after="80" w:line="252" w:lineRule="auto"/>
      </w:pPr>
      <w:r>
        <w:t>Respect: Treat every member, guest, speaker, volunteer, and faculty member with dignity.</w:t>
      </w:r>
    </w:p>
    <w:p>
      <w:pPr>
        <w:pStyle w:val="ListBullet"/>
        <w:spacing w:after="80" w:line="252" w:lineRule="auto"/>
      </w:pPr>
      <w:r>
        <w:t>Learning: Encourage curiosity, questions, experimentation, and continuous improvement.</w:t>
      </w:r>
    </w:p>
    <w:p>
      <w:pPr>
        <w:pStyle w:val="ListBullet"/>
        <w:spacing w:after="80" w:line="252" w:lineRule="auto"/>
      </w:pPr>
      <w:r>
        <w:t>Collaboration: Share knowledge and work constructively as a team.</w:t>
      </w:r>
    </w:p>
    <w:p>
      <w:pPr>
        <w:pStyle w:val="ListBullet"/>
        <w:spacing w:after="80" w:line="252" w:lineRule="auto"/>
      </w:pPr>
      <w:r>
        <w:t>Integrity: Be honest about contributions, results, attendance, and achievements.</w:t>
      </w:r>
    </w:p>
    <w:p>
      <w:pPr>
        <w:pStyle w:val="ListBullet"/>
        <w:spacing w:after="80" w:line="252" w:lineRule="auto"/>
      </w:pPr>
      <w:r>
        <w:t>Inclusivity: Maintain a welcoming environment regardless of background, skill level, or experience.</w:t>
      </w:r>
    </w:p>
    <w:p>
      <w:pPr>
        <w:pStyle w:val="ListBullet"/>
        <w:spacing w:after="80" w:line="252" w:lineRule="auto"/>
      </w:pPr>
      <w:r>
        <w:t>Responsibility: Complete agreed tasks, communicate delays, and take ownership of commitments.</w:t>
      </w:r>
    </w:p>
    <w:p>
      <w:pPr>
        <w:pStyle w:val="Heading1"/>
        <w:spacing w:after="80" w:line="252" w:lineRule="auto"/>
      </w:pPr>
      <w:r>
        <w:t>3. Code of Conduct</w:t>
      </w:r>
    </w:p>
    <w:p>
      <w:pPr>
        <w:pStyle w:val="Heading2"/>
        <w:spacing w:after="80" w:line="252" w:lineRule="auto"/>
      </w:pPr>
      <w:r>
        <w:t>3.1 Respectful Behaviour</w:t>
      </w:r>
    </w:p>
    <w:p>
      <w:pPr>
        <w:pStyle w:val="ListBullet"/>
        <w:spacing w:after="80" w:line="252" w:lineRule="auto"/>
      </w:pPr>
      <w:r>
        <w:t>Members must communicate respectfully, including during disagreements.</w:t>
      </w:r>
    </w:p>
    <w:p>
      <w:pPr>
        <w:pStyle w:val="ListBullet"/>
        <w:spacing w:after="80" w:line="252" w:lineRule="auto"/>
      </w:pPr>
      <w:r>
        <w:t>Bullying, harassment, threats, intimidation, personal attacks, or deliberate humiliation are not acceptable.</w:t>
      </w:r>
    </w:p>
    <w:p>
      <w:pPr>
        <w:pStyle w:val="ListBullet"/>
        <w:spacing w:after="80" w:line="252" w:lineRule="auto"/>
      </w:pPr>
      <w:r>
        <w:t>Members must respect personal boundaries and avoid inappropriate comments, messages, or behaviour.</w:t>
      </w:r>
    </w:p>
    <w:p>
      <w:pPr>
        <w:pStyle w:val="Heading2"/>
        <w:spacing w:after="80" w:line="252" w:lineRule="auto"/>
      </w:pPr>
      <w:r>
        <w:t>3.2 Inclusion and Non-Discrimination</w:t>
      </w:r>
    </w:p>
    <w:p>
      <w:pPr>
        <w:spacing w:after="80" w:line="252" w:lineRule="auto"/>
      </w:pPr>
      <w:r>
        <w:t>The club aims to provide equal opportunity for participation. Discrimination or exclusion based on personal characteristics, background, identity, ability, or level of technical experience is not permitted.</w:t>
      </w:r>
    </w:p>
    <w:p>
      <w:pPr>
        <w:pStyle w:val="Heading2"/>
        <w:spacing w:after="80" w:line="252" w:lineRule="auto"/>
      </w:pPr>
      <w:r>
        <w:t>3.3 Academic and Technical Integrity</w:t>
      </w:r>
    </w:p>
    <w:p>
      <w:pPr>
        <w:pStyle w:val="ListBullet"/>
        <w:spacing w:after="80" w:line="252" w:lineRule="auto"/>
      </w:pPr>
      <w:r>
        <w:t>Do not plagiarize code, reports, presentations, designs, research, or other work.</w:t>
      </w:r>
    </w:p>
    <w:p>
      <w:pPr>
        <w:pStyle w:val="ListBullet"/>
        <w:spacing w:after="80" w:line="252" w:lineRule="auto"/>
      </w:pPr>
      <w:r>
        <w:t>Give appropriate credit to collaborators, open-source projects, datasets, libraries, and external sources.</w:t>
      </w:r>
    </w:p>
    <w:p>
      <w:pPr>
        <w:pStyle w:val="ListBullet"/>
        <w:spacing w:after="80" w:line="252" w:lineRule="auto"/>
      </w:pPr>
      <w:r>
        <w:t>Do not falsely claim individual ownership of team work.</w:t>
      </w:r>
    </w:p>
    <w:p>
      <w:pPr>
        <w:pStyle w:val="ListBullet"/>
        <w:spacing w:after="80" w:line="252" w:lineRule="auto"/>
      </w:pPr>
      <w:r>
        <w:t>Do not misuse AI tools to misrepresent another person's work or bypass academic rules.</w:t>
      </w:r>
    </w:p>
    <w:p>
      <w:pPr>
        <w:pStyle w:val="Heading2"/>
        <w:spacing w:after="80" w:line="252" w:lineRule="auto"/>
      </w:pPr>
      <w:r>
        <w:t>3.4 Digital Conduct and Security</w:t>
      </w:r>
    </w:p>
    <w:p>
      <w:pPr>
        <w:pStyle w:val="ListBullet"/>
        <w:spacing w:after="80" w:line="252" w:lineRule="auto"/>
      </w:pPr>
      <w:r>
        <w:t>Do not share club passwords, API keys, access tokens, private repositories, or confidential documents without authorization.</w:t>
      </w:r>
    </w:p>
    <w:p>
      <w:pPr>
        <w:pStyle w:val="ListBullet"/>
        <w:spacing w:after="80" w:line="252" w:lineRule="auto"/>
      </w:pPr>
      <w:r>
        <w:t>Do not access another person's account, device, repository, or data without permission.</w:t>
      </w:r>
    </w:p>
    <w:p>
      <w:pPr>
        <w:pStyle w:val="ListBullet"/>
        <w:spacing w:after="80" w:line="252" w:lineRule="auto"/>
      </w:pPr>
      <w:r>
        <w:t>Use club systems and online groups only for legitimate club-related purposes.</w:t>
      </w:r>
    </w:p>
    <w:p>
      <w:pPr>
        <w:pStyle w:val="ListBullet"/>
        <w:spacing w:after="80" w:line="252" w:lineRule="auto"/>
      </w:pPr>
      <w:r>
        <w:t>Report suspected security incidents or accidental credential exposure to the appropriate club lead promptly.</w:t>
      </w:r>
    </w:p>
    <w:p>
      <w:pPr>
        <w:pStyle w:val="Heading2"/>
        <w:spacing w:after="80" w:line="252" w:lineRule="auto"/>
      </w:pPr>
      <w:r>
        <w:t>3.5 Representation of the Club</w:t>
      </w:r>
    </w:p>
    <w:p>
      <w:pPr>
        <w:spacing w:after="80" w:line="252" w:lineRule="auto"/>
      </w:pPr>
      <w:r>
        <w:t>Members representing Synergy publicly, including at competitions, events, online platforms, or external collaborations, should act professionally and avoid making unauthorized commitments on behalf of the club.</w:t>
      </w:r>
    </w:p>
    <w:p>
      <w:pPr>
        <w:pStyle w:val="Heading1"/>
        <w:spacing w:after="80" w:line="252" w:lineRule="auto"/>
      </w:pPr>
      <w:r>
        <w:t>4. Membership Policy</w:t>
      </w:r>
    </w:p>
    <w:p>
      <w:pPr>
        <w:pStyle w:val="ListBullet"/>
        <w:spacing w:after="80" w:line="252" w:lineRule="auto"/>
      </w:pPr>
      <w:r>
        <w:t>Membership is subject to the club's eligibility and registration requirements.</w:t>
      </w:r>
    </w:p>
    <w:p>
      <w:pPr>
        <w:pStyle w:val="ListBullet"/>
        <w:spacing w:after="80" w:line="252" w:lineRule="auto"/>
      </w:pPr>
      <w:r>
        <w:t>Members are expected to follow this document and any event-specific rules.</w:t>
      </w:r>
    </w:p>
    <w:p>
      <w:pPr>
        <w:pStyle w:val="ListBullet"/>
        <w:spacing w:after="80" w:line="252" w:lineRule="auto"/>
      </w:pPr>
      <w:r>
        <w:t>Members may participate in activities according to their interests, availability, skills, and assigned responsibilities.</w:t>
      </w:r>
    </w:p>
    <w:p>
      <w:pPr>
        <w:pStyle w:val="ListBullet"/>
        <w:spacing w:after="80" w:line="252" w:lineRule="auto"/>
      </w:pPr>
      <w:r>
        <w:t>Membership does not guarantee a leadership position, project role, event position, or certificate.</w:t>
      </w:r>
    </w:p>
    <w:p>
      <w:pPr>
        <w:pStyle w:val="Heading1"/>
        <w:spacing w:after="80" w:line="252" w:lineRule="auto"/>
      </w:pPr>
      <w:r>
        <w:t>5. Attendance and Participation Policy</w:t>
      </w:r>
    </w:p>
    <w:p>
      <w:pPr>
        <w:pStyle w:val="ListBullet"/>
        <w:spacing w:after="80" w:line="252" w:lineRule="auto"/>
      </w:pPr>
      <w:r>
        <w:t>Members should attend meetings, training sessions, and assigned activities when they have committed to them.</w:t>
      </w:r>
    </w:p>
    <w:p>
      <w:pPr>
        <w:pStyle w:val="ListBullet"/>
        <w:spacing w:after="80" w:line="252" w:lineRule="auto"/>
      </w:pPr>
      <w:r>
        <w:t>If a member cannot attend or complete an assigned task, they should inform the relevant coordinator as early as reasonably possible.</w:t>
      </w:r>
    </w:p>
    <w:p>
      <w:pPr>
        <w:pStyle w:val="ListBullet"/>
        <w:spacing w:after="80" w:line="252" w:lineRule="auto"/>
      </w:pPr>
      <w:r>
        <w:t>Attendance requirements for individual events or projects may be announced separately.</w:t>
      </w:r>
    </w:p>
    <w:p>
      <w:pPr>
        <w:pStyle w:val="ListBullet"/>
        <w:spacing w:after="80" w:line="252" w:lineRule="auto"/>
      </w:pPr>
      <w:r>
        <w:t>Repeatedly accepting responsibilities and failing to communicate may affect future role allocation.</w:t>
      </w:r>
    </w:p>
    <w:p>
      <w:pPr>
        <w:pStyle w:val="Heading1"/>
        <w:spacing w:after="80" w:line="252" w:lineRule="auto"/>
      </w:pPr>
      <w:r>
        <w:t>6. Leadership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Primary Responsibilities</w:t>
            </w:r>
          </w:p>
        </w:tc>
        <w:tc>
          <w:tcPr>
            <w:tcW w:type="dxa" w:w="3312"/>
          </w:tcPr>
          <w:p>
            <w:r>
              <w:t>Accountability</w:t>
            </w:r>
          </w:p>
        </w:tc>
      </w:tr>
      <w:tr>
        <w:tc>
          <w:tcPr>
            <w:tcW w:type="dxa" w:w="3312"/>
          </w:tcPr>
          <w:p>
            <w:r>
              <w:t>President</w:t>
            </w:r>
          </w:p>
        </w:tc>
        <w:tc>
          <w:tcPr>
            <w:tcW w:type="dxa" w:w="3312"/>
          </w:tcPr>
          <w:p>
            <w:r>
              <w:t>Overall coordination, representation, strategic direction, major decisions.</w:t>
            </w:r>
          </w:p>
        </w:tc>
        <w:tc>
          <w:tcPr>
            <w:tcW w:type="dxa" w:w="3312"/>
          </w:tcPr>
          <w:p>
            <w:r>
              <w:t>Executive committee / faculty advisor</w:t>
            </w:r>
          </w:p>
        </w:tc>
      </w:tr>
      <w:tr>
        <w:tc>
          <w:tcPr>
            <w:tcW w:type="dxa" w:w="3312"/>
          </w:tcPr>
          <w:p>
            <w:r>
              <w:t>Vice President</w:t>
            </w:r>
          </w:p>
        </w:tc>
        <w:tc>
          <w:tcPr>
            <w:tcW w:type="dxa" w:w="3312"/>
          </w:tcPr>
          <w:p>
            <w:r>
              <w:t>Supports the President, coordinates teams, follows up on activities.</w:t>
            </w:r>
          </w:p>
        </w:tc>
        <w:tc>
          <w:tcPr>
            <w:tcW w:type="dxa" w:w="3312"/>
          </w:tcPr>
          <w:p>
            <w:r>
              <w:t>President / executive committee</w:t>
            </w:r>
          </w:p>
        </w:tc>
      </w:tr>
      <w:tr>
        <w:tc>
          <w:tcPr>
            <w:tcW w:type="dxa" w:w="3312"/>
          </w:tcPr>
          <w:p>
            <w:r>
              <w:t>Secretary</w:t>
            </w:r>
          </w:p>
        </w:tc>
        <w:tc>
          <w:tcPr>
            <w:tcW w:type="dxa" w:w="3312"/>
          </w:tcPr>
          <w:p>
            <w:r>
              <w:t>Records, meeting minutes, official communication, documentation.</w:t>
            </w:r>
          </w:p>
        </w:tc>
        <w:tc>
          <w:tcPr>
            <w:tcW w:type="dxa" w:w="3312"/>
          </w:tcPr>
          <w:p>
            <w:r>
              <w:t>President / executive committee</w:t>
            </w:r>
          </w:p>
        </w:tc>
      </w:tr>
      <w:tr>
        <w:tc>
          <w:tcPr>
            <w:tcW w:type="dxa" w:w="3312"/>
          </w:tcPr>
          <w:p>
            <w:r>
              <w:t>Team Leads</w:t>
            </w:r>
          </w:p>
        </w:tc>
        <w:tc>
          <w:tcPr>
            <w:tcW w:type="dxa" w:w="3312"/>
          </w:tcPr>
          <w:p>
            <w:r>
              <w:t>Manage assigned technical, event, project, or creative teams.</w:t>
            </w:r>
          </w:p>
        </w:tc>
        <w:tc>
          <w:tcPr>
            <w:tcW w:type="dxa" w:w="3312"/>
          </w:tcPr>
          <w:p>
            <w:r>
              <w:t>Relevant executive member</w:t>
            </w:r>
          </w:p>
        </w:tc>
      </w:tr>
      <w:tr>
        <w:tc>
          <w:tcPr>
            <w:tcW w:type="dxa" w:w="3312"/>
          </w:tcPr>
          <w:p>
            <w:r>
              <w:t>Members</w:t>
            </w:r>
          </w:p>
        </w:tc>
        <w:tc>
          <w:tcPr>
            <w:tcW w:type="dxa" w:w="3312"/>
          </w:tcPr>
          <w:p>
            <w:r>
              <w:t>Participate responsibly, complete commitments, follow club policies.</w:t>
            </w:r>
          </w:p>
        </w:tc>
        <w:tc>
          <w:tcPr>
            <w:tcW w:type="dxa" w:w="3312"/>
          </w:tcPr>
          <w:p>
            <w:r>
              <w:t>Relevant coordinator</w:t>
            </w:r>
          </w:p>
        </w:tc>
      </w:tr>
    </w:tbl>
    <w:p>
      <w:pPr>
        <w:pStyle w:val="Heading1"/>
        <w:spacing w:after="80" w:line="252" w:lineRule="auto"/>
      </w:pPr>
      <w:r>
        <w:t>7. Decision-Making Policy</w:t>
      </w:r>
    </w:p>
    <w:p>
      <w:pPr>
        <w:pStyle w:val="ListBullet"/>
        <w:spacing w:after="80" w:line="252" w:lineRule="auto"/>
      </w:pPr>
      <w:r>
        <w:t>Routine operational decisions may be made by the relevant team lead or executive member.</w:t>
      </w:r>
    </w:p>
    <w:p>
      <w:pPr>
        <w:pStyle w:val="ListBullet"/>
        <w:spacing w:after="80" w:line="252" w:lineRule="auto"/>
      </w:pPr>
      <w:r>
        <w:t>Major events, collaborations, financial commitments, public announcements, and changes to club policy should receive appropriate executive and/or faculty approval.</w:t>
      </w:r>
    </w:p>
    <w:p>
      <w:pPr>
        <w:pStyle w:val="ListBullet"/>
        <w:spacing w:after="80" w:line="252" w:lineRule="auto"/>
      </w:pPr>
      <w:r>
        <w:t>Where a decision directly affects a member, the member should be given a reasonable opportunity to provide relevant information.</w:t>
      </w:r>
    </w:p>
    <w:p>
      <w:pPr>
        <w:pStyle w:val="ListBullet"/>
        <w:spacing w:after="80" w:line="252" w:lineRule="auto"/>
      </w:pPr>
      <w:r>
        <w:t>Important decisions should be documented when practical to maintain transparency and continuity.</w:t>
      </w:r>
    </w:p>
    <w:p>
      <w:pPr>
        <w:pStyle w:val="Heading1"/>
        <w:spacing w:after="80" w:line="252" w:lineRule="auto"/>
      </w:pPr>
      <w:r>
        <w:t>8. Event and Workshop Policy</w:t>
      </w:r>
    </w:p>
    <w:p>
      <w:pPr>
        <w:pStyle w:val="ListBullet"/>
        <w:spacing w:after="80" w:line="252" w:lineRule="auto"/>
      </w:pPr>
      <w:r>
        <w:t>Events should have a clear objective, responsible coordinators, required approvals, and an execution plan.</w:t>
      </w:r>
    </w:p>
    <w:p>
      <w:pPr>
        <w:pStyle w:val="ListBullet"/>
        <w:spacing w:after="80" w:line="252" w:lineRule="auto"/>
      </w:pPr>
      <w:r>
        <w:t>Organizers must follow campus safety, venue, technical, and administrative requirements.</w:t>
      </w:r>
    </w:p>
    <w:p>
      <w:pPr>
        <w:pStyle w:val="ListBullet"/>
        <w:spacing w:after="80" w:line="252" w:lineRule="auto"/>
      </w:pPr>
      <w:r>
        <w:t>Speakers and guests should be treated respectfully and professionally.</w:t>
      </w:r>
    </w:p>
    <w:p>
      <w:pPr>
        <w:pStyle w:val="ListBullet"/>
        <w:spacing w:after="80" w:line="252" w:lineRule="auto"/>
      </w:pPr>
      <w:r>
        <w:t>Event photographs, recordings, or participant information should be handled according to applicable institutional rules and permissions.</w:t>
      </w:r>
    </w:p>
    <w:p>
      <w:pPr>
        <w:pStyle w:val="Heading1"/>
        <w:spacing w:after="80" w:line="252" w:lineRule="auto"/>
      </w:pPr>
      <w:r>
        <w:t>9. Project and GitHub Policy</w:t>
      </w:r>
    </w:p>
    <w:p>
      <w:pPr>
        <w:pStyle w:val="ListBullet"/>
        <w:spacing w:after="80" w:line="252" w:lineRule="auto"/>
      </w:pPr>
      <w:r>
        <w:t>Project repositories should use appropriate version control and clear contribution practices.</w:t>
      </w:r>
    </w:p>
    <w:p>
      <w:pPr>
        <w:pStyle w:val="ListBullet"/>
        <w:spacing w:after="80" w:line="252" w:lineRule="auto"/>
      </w:pPr>
      <w:r>
        <w:t>Contributors should receive credit for meaningful work.</w:t>
      </w:r>
    </w:p>
    <w:p>
      <w:pPr>
        <w:pStyle w:val="ListBullet"/>
        <w:spacing w:after="80" w:line="252" w:lineRule="auto"/>
      </w:pPr>
      <w:r>
        <w:t>Do not upload passwords, API keys, private credentials, or confidential information to public repositories.</w:t>
      </w:r>
    </w:p>
    <w:p>
      <w:pPr>
        <w:pStyle w:val="ListBullet"/>
        <w:spacing w:after="80" w:line="252" w:lineRule="auto"/>
      </w:pPr>
      <w:r>
        <w:t>Team members should follow agreed branch, commit, review, and documentation practices.</w:t>
      </w:r>
    </w:p>
    <w:p>
      <w:pPr>
        <w:pStyle w:val="ListBullet"/>
        <w:spacing w:after="80" w:line="252" w:lineRule="auto"/>
      </w:pPr>
      <w:r>
        <w:t>Project ownership and external publication should be clarified before submission to competitions or external platforms.</w:t>
      </w:r>
    </w:p>
    <w:p>
      <w:pPr>
        <w:pStyle w:val="Heading1"/>
        <w:spacing w:after="80" w:line="252" w:lineRule="auto"/>
      </w:pPr>
      <w:r>
        <w:t>10. Social Media and Communication Policy</w:t>
      </w:r>
    </w:p>
    <w:p>
      <w:pPr>
        <w:pStyle w:val="ListBullet"/>
        <w:spacing w:after="80" w:line="252" w:lineRule="auto"/>
      </w:pPr>
      <w:r>
        <w:t>Official club accounts should be managed only by authorized members.</w:t>
      </w:r>
    </w:p>
    <w:p>
      <w:pPr>
        <w:pStyle w:val="ListBullet"/>
        <w:spacing w:after="80" w:line="252" w:lineRule="auto"/>
      </w:pPr>
      <w:r>
        <w:t>Public posts representing the club should be accurate, respectful, and aligned with institutional requirements.</w:t>
      </w:r>
    </w:p>
    <w:p>
      <w:pPr>
        <w:pStyle w:val="ListBullet"/>
        <w:spacing w:after="80" w:line="252" w:lineRule="auto"/>
      </w:pPr>
      <w:r>
        <w:t>Members should not publish confidential club information, private conversations, or personal information of others without permission.</w:t>
      </w:r>
    </w:p>
    <w:p>
      <w:pPr>
        <w:pStyle w:val="ListBullet"/>
        <w:spacing w:after="80" w:line="252" w:lineRule="auto"/>
      </w:pPr>
      <w:r>
        <w:t>Official announcements should use designated communication channels whenever possible.</w:t>
      </w:r>
    </w:p>
    <w:p>
      <w:pPr>
        <w:pStyle w:val="Heading1"/>
        <w:spacing w:after="80" w:line="252" w:lineRule="auto"/>
      </w:pPr>
      <w:r>
        <w:t>11. Financial and Resource Policy</w:t>
      </w:r>
    </w:p>
    <w:p>
      <w:pPr>
        <w:pStyle w:val="ListBullet"/>
        <w:spacing w:after="80" w:line="252" w:lineRule="auto"/>
      </w:pPr>
      <w:r>
        <w:t>Club funds and resources must be used only for approved club purposes.</w:t>
      </w:r>
    </w:p>
    <w:p>
      <w:pPr>
        <w:pStyle w:val="ListBullet"/>
        <w:spacing w:after="80" w:line="252" w:lineRule="auto"/>
      </w:pPr>
      <w:r>
        <w:t>Expenses should be supported by appropriate records such as receipts or invoices where required.</w:t>
      </w:r>
    </w:p>
    <w:p>
      <w:pPr>
        <w:pStyle w:val="ListBullet"/>
        <w:spacing w:after="80" w:line="252" w:lineRule="auto"/>
      </w:pPr>
      <w:r>
        <w:t>No member should use club funds, equipment, subscriptions, or accounts for personal purposes without authorization.</w:t>
      </w:r>
    </w:p>
    <w:p>
      <w:pPr>
        <w:pStyle w:val="ListBullet"/>
        <w:spacing w:after="80" w:line="252" w:lineRule="auto"/>
      </w:pPr>
      <w:r>
        <w:t>Financial approvals and reimbursements should follow applicable university procedures.</w:t>
      </w:r>
    </w:p>
    <w:p>
      <w:pPr>
        <w:pStyle w:val="Heading1"/>
        <w:spacing w:after="80" w:line="252" w:lineRule="auto"/>
      </w:pPr>
      <w:r>
        <w:t>12. Grievance and Reporting Policy</w:t>
      </w:r>
    </w:p>
    <w:p>
      <w:pPr>
        <w:spacing w:after="80" w:line="252" w:lineRule="auto"/>
      </w:pPr>
      <w:r>
        <w:t>Members may raise concerns about harassment, unfair treatment, policy violations, misuse of resources, or other serious issues through the appropriate club leadership or faculty authority.</w:t>
      </w:r>
    </w:p>
    <w:p>
      <w:pPr>
        <w:pStyle w:val="ListBullet"/>
        <w:spacing w:after="80" w:line="252" w:lineRule="auto"/>
      </w:pPr>
      <w:r>
        <w:t>Reports should be handled respectfully and as confidentially as reasonably possible.</w:t>
      </w:r>
    </w:p>
    <w:p>
      <w:pPr>
        <w:pStyle w:val="ListBullet"/>
        <w:spacing w:after="80" w:line="252" w:lineRule="auto"/>
      </w:pPr>
      <w:r>
        <w:t>Retaliation against a person who raises a genuine concern in good faith is not acceptable.</w:t>
      </w:r>
    </w:p>
    <w:p>
      <w:pPr>
        <w:pStyle w:val="ListBullet"/>
        <w:spacing w:after="80" w:line="252" w:lineRule="auto"/>
      </w:pPr>
      <w:r>
        <w:t>Where an issue exceeds the club's authority, it should be referred to the appropriate university authority.</w:t>
      </w:r>
    </w:p>
    <w:p>
      <w:pPr>
        <w:pStyle w:val="Heading1"/>
        <w:spacing w:after="80" w:line="252" w:lineRule="auto"/>
      </w:pPr>
      <w:r>
        <w:t>13. Disciplinary Procedure</w:t>
      </w:r>
    </w:p>
    <w:p>
      <w:pPr>
        <w:spacing w:after="80" w:line="252" w:lineRule="auto"/>
      </w:pPr>
      <w:r>
        <w:t>Depending on the nature and seriousness of an issue, the club may follow this process:</w:t>
      </w:r>
    </w:p>
    <w:p>
      <w:pPr>
        <w:pStyle w:val="ListNumber"/>
        <w:spacing w:after="80" w:line="252" w:lineRule="auto"/>
      </w:pPr>
      <w:r>
        <w:t>Receipt or identification of the concern.</w:t>
      </w:r>
    </w:p>
    <w:p>
      <w:pPr>
        <w:pStyle w:val="ListNumber"/>
        <w:spacing w:after="80" w:line="252" w:lineRule="auto"/>
      </w:pPr>
      <w:r>
        <w:t>Preliminary review of the available information.</w:t>
      </w:r>
    </w:p>
    <w:p>
      <w:pPr>
        <w:pStyle w:val="ListNumber"/>
        <w:spacing w:after="80" w:line="252" w:lineRule="auto"/>
      </w:pPr>
      <w:r>
        <w:t>Opportunity for the concerned member to provide their explanation.</w:t>
      </w:r>
    </w:p>
    <w:p>
      <w:pPr>
        <w:pStyle w:val="ListNumber"/>
        <w:spacing w:after="80" w:line="252" w:lineRule="auto"/>
      </w:pPr>
      <w:r>
        <w:t>Decision by the appropriate club authority, subject to institutional rules.</w:t>
      </w:r>
    </w:p>
    <w:p>
      <w:pPr>
        <w:pStyle w:val="ListNumber"/>
        <w:spacing w:after="80" w:line="252" w:lineRule="auto"/>
      </w:pPr>
      <w:r>
        <w:t>Appropriate action, which may include an informal warning, formal warning, removal from a responsibility, temporary suspension, or removal from the club.</w:t>
      </w:r>
    </w:p>
    <w:p>
      <w:pPr>
        <w:pStyle w:val="ListNumber"/>
        <w:spacing w:after="80" w:line="252" w:lineRule="auto"/>
      </w:pPr>
      <w:r>
        <w:t>Referral to university authorities where required by institutional policy or law.</w:t>
      </w:r>
    </w:p>
    <w:p>
      <w:pPr>
        <w:spacing w:after="80" w:line="252" w:lineRule="auto"/>
      </w:pPr>
      <w:r>
        <w:t>The club may skip or modify stages when immediate action is necessary for safety, security, serious misconduct, or compliance with university requirements.</w:t>
      </w:r>
    </w:p>
    <w:p>
      <w:pPr>
        <w:pStyle w:val="Heading1"/>
        <w:spacing w:after="80" w:line="252" w:lineRule="auto"/>
      </w:pPr>
      <w:r>
        <w:t>14. Conflict of Interest</w:t>
      </w:r>
    </w:p>
    <w:p>
      <w:pPr>
        <w:spacing w:after="80" w:line="252" w:lineRule="auto"/>
      </w:pPr>
      <w:r>
        <w:t>Members in leadership or decision-making positions should disclose situations where a personal, financial, academic, or close personal interest could reasonably affect an objective club decision. The club may assign another person to handle the relevant decision when appropriate.</w:t>
      </w:r>
    </w:p>
    <w:p>
      <w:pPr>
        <w:pStyle w:val="Heading1"/>
        <w:spacing w:after="80" w:line="252" w:lineRule="auto"/>
      </w:pPr>
      <w:r>
        <w:t>15. Privacy and Personal Information</w:t>
      </w:r>
    </w:p>
    <w:p>
      <w:pPr>
        <w:pStyle w:val="ListBullet"/>
        <w:spacing w:after="80" w:line="252" w:lineRule="auto"/>
      </w:pPr>
      <w:r>
        <w:t>Member contact details and other personal information should be collected only for legitimate club purposes.</w:t>
      </w:r>
    </w:p>
    <w:p>
      <w:pPr>
        <w:pStyle w:val="ListBullet"/>
        <w:spacing w:after="80" w:line="252" w:lineRule="auto"/>
      </w:pPr>
      <w:r>
        <w:t>Personal information should not be shared outside authorized channels without appropriate permission or a valid institutional requirement.</w:t>
      </w:r>
    </w:p>
    <w:p>
      <w:pPr>
        <w:pStyle w:val="ListBullet"/>
        <w:spacing w:after="80" w:line="252" w:lineRule="auto"/>
      </w:pPr>
      <w:r>
        <w:t>Members should avoid posting another person's private information in club groups or public platforms.</w:t>
      </w:r>
    </w:p>
    <w:p>
      <w:pPr>
        <w:pStyle w:val="Heading1"/>
        <w:spacing w:after="80" w:line="252" w:lineRule="auto"/>
      </w:pPr>
      <w:r>
        <w:t>16. Leadership Handover Policy</w:t>
      </w:r>
    </w:p>
    <w:p>
      <w:pPr>
        <w:pStyle w:val="ListBullet"/>
        <w:spacing w:after="80" w:line="252" w:lineRule="auto"/>
      </w:pPr>
      <w:r>
        <w:t>Outgoing leaders should transfer relevant documents, credentials, project information, event records, and operational knowledge to incoming leaders.</w:t>
      </w:r>
    </w:p>
    <w:p>
      <w:pPr>
        <w:pStyle w:val="ListBullet"/>
        <w:spacing w:after="80" w:line="252" w:lineRule="auto"/>
      </w:pPr>
      <w:r>
        <w:t>Sensitive credentials should be transferred securely and changed when appropriate.</w:t>
      </w:r>
    </w:p>
    <w:p>
      <w:pPr>
        <w:pStyle w:val="ListBullet"/>
        <w:spacing w:after="80" w:line="252" w:lineRule="auto"/>
      </w:pPr>
      <w:r>
        <w:t>Important ongoing projects and commitments should be documented to prevent disruption.</w:t>
      </w:r>
    </w:p>
    <w:p>
      <w:pPr>
        <w:pStyle w:val="ListBullet"/>
        <w:spacing w:after="80" w:line="252" w:lineRule="auto"/>
      </w:pPr>
      <w:r>
        <w:t>The incoming committee should receive access only to resources necessary for its responsibilities.</w:t>
      </w:r>
    </w:p>
    <w:p>
      <w:pPr>
        <w:pStyle w:val="Heading1"/>
        <w:spacing w:after="80" w:line="252" w:lineRule="auto"/>
      </w:pPr>
      <w:r>
        <w:t>17. Policy Review and Amendments</w:t>
      </w:r>
    </w:p>
    <w:p>
      <w:pPr>
        <w:spacing w:after="80" w:line="252" w:lineRule="auto"/>
      </w:pPr>
      <w:r>
        <w:t>These policies should be reviewed periodically, particularly when there is a change in club leadership, university requirements, or the club's activities. Amendments should be documented, approved through the appropriate club and institutional process, and communicated to members.</w:t>
      </w:r>
    </w:p>
    <w:p>
      <w:pPr>
        <w:pStyle w:val="Heading1"/>
        <w:spacing w:after="80" w:line="252" w:lineRule="auto"/>
      </w:pPr>
      <w:r>
        <w:t>18. Member Acknowledgement</w:t>
      </w:r>
    </w:p>
    <w:p>
      <w:pPr>
        <w:spacing w:after="80" w:line="252" w:lineRule="auto"/>
      </w:pPr>
      <w:r>
        <w:t>I acknowledge that I have read and understood the Synergy AI Club Code of Conduct and Club Policies. I agree to follow these standards and understand that violations may result in appropriate action in accordance with club and university procedures.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Member Name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Roll / Student ID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Signature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</w:tbl>
    <w:p>
      <w:pPr>
        <w:spacing w:after="80" w:line="252" w:lineRule="auto"/>
      </w:pPr>
    </w:p>
    <w:p>
      <w:pPr>
        <w:spacing w:after="80" w:line="252" w:lineRule="auto"/>
      </w:pPr>
      <w:r>
        <w:t>Approved / Acknowledged by: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President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Faculty Advisor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68"/>
          </w:tcPr>
          <w:p>
            <w:r>
              <w:t>Official Seal / Stamp (if applicable)</w:t>
            </w:r>
          </w:p>
        </w:tc>
        <w:tc>
          <w:tcPr>
            <w:tcW w:type="dxa" w:w="4968"/>
          </w:tcPr>
          <w:p>
            <w:r>
              <w:t>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Synergy AI Club | Code of Conduct &amp; Club Policies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