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57091" w14:textId="77777777" w:rsidR="00517726" w:rsidRPr="004B713A" w:rsidRDefault="00000000">
      <w:pPr>
        <w:pStyle w:val="Title"/>
        <w:rPr>
          <w:rFonts w:ascii="Arial" w:hAnsi="Arial" w:cs="Arial"/>
          <w:color w:val="000000" w:themeColor="text1"/>
          <w:sz w:val="56"/>
          <w:szCs w:val="56"/>
        </w:rPr>
      </w:pPr>
      <w:r w:rsidRPr="004B713A">
        <w:rPr>
          <w:rFonts w:ascii="Arial" w:hAnsi="Arial" w:cs="Arial"/>
          <w:color w:val="000000" w:themeColor="text1"/>
          <w:sz w:val="56"/>
          <w:szCs w:val="56"/>
        </w:rPr>
        <w:t>Improving User Engagement for Users with Disabilities – Granhub Website</w:t>
      </w:r>
    </w:p>
    <w:p w14:paraId="71BC3407"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This guide provides comprehensive, actionable steps for web developers and designers to improve engagement for users with disabilities on the Granhub website. It covers best practices in accessibility, design, content, and interaction – following WCAG 2.2 Level AA guidelines and using British English spelling throughout.</w:t>
      </w:r>
    </w:p>
    <w:p w14:paraId="5C24EA13" w14:textId="77777777" w:rsidR="00517726" w:rsidRPr="004B713A" w:rsidRDefault="00000000">
      <w:pPr>
        <w:pStyle w:val="Heading1"/>
        <w:rPr>
          <w:rFonts w:ascii="Arial" w:hAnsi="Arial" w:cs="Arial"/>
          <w:color w:val="000000" w:themeColor="text1"/>
          <w:sz w:val="32"/>
          <w:szCs w:val="32"/>
        </w:rPr>
      </w:pPr>
      <w:r w:rsidRPr="004B713A">
        <w:rPr>
          <w:rFonts w:ascii="Arial" w:hAnsi="Arial" w:cs="Arial"/>
          <w:color w:val="000000" w:themeColor="text1"/>
          <w:sz w:val="32"/>
          <w:szCs w:val="32"/>
        </w:rPr>
        <w:t>1. Visual Accessibility Enhancements</w:t>
      </w:r>
    </w:p>
    <w:p w14:paraId="0F34CCB9"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1.1 Use High Colour Contrast:</w:t>
      </w:r>
    </w:p>
    <w:p w14:paraId="779E854F"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Ensure a minimum contrast ratio of 4.5:1 for normal text and 3:1 for large text.</w:t>
      </w:r>
    </w:p>
    <w:p w14:paraId="176D1912"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Use contrast checker tools such as WebAIM or TPGi Colour Contrast Analyser.</w:t>
      </w:r>
    </w:p>
    <w:p w14:paraId="4F677445"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1.2 Scalable Text and Layouts:</w:t>
      </w:r>
    </w:p>
    <w:p w14:paraId="4EE465C4"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Use relative units (em, rem, %) instead of fixed units (px) for font sizes and containers.</w:t>
      </w:r>
    </w:p>
    <w:p w14:paraId="2B20DCDB"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Enable browser zoom up to 200% without breaking layout.</w:t>
      </w:r>
    </w:p>
    <w:p w14:paraId="26C5906E"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1.3 Visual Focus Indicators:</w:t>
      </w:r>
    </w:p>
    <w:p w14:paraId="0442A1C2"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Ensure all focusable elements have a clear visible outline or highlight when navigated by keyboard.</w:t>
      </w:r>
    </w:p>
    <w:p w14:paraId="0B444222" w14:textId="77777777" w:rsidR="00517726" w:rsidRPr="004B713A" w:rsidRDefault="00000000">
      <w:pPr>
        <w:pStyle w:val="Heading1"/>
        <w:rPr>
          <w:rFonts w:ascii="Arial" w:hAnsi="Arial" w:cs="Arial"/>
          <w:color w:val="000000" w:themeColor="text1"/>
          <w:sz w:val="32"/>
          <w:szCs w:val="32"/>
        </w:rPr>
      </w:pPr>
      <w:r w:rsidRPr="004B713A">
        <w:rPr>
          <w:rFonts w:ascii="Arial" w:hAnsi="Arial" w:cs="Arial"/>
          <w:color w:val="000000" w:themeColor="text1"/>
          <w:sz w:val="32"/>
          <w:szCs w:val="32"/>
        </w:rPr>
        <w:t>2. Screen Reader Optimisation</w:t>
      </w:r>
    </w:p>
    <w:p w14:paraId="54A9BDBC"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2.1 Use Semantic HTML Tags:</w:t>
      </w:r>
    </w:p>
    <w:p w14:paraId="0EE0B5A8"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Use &lt;header&gt;, &lt;nav&gt;, &lt;main&gt;, &lt;article&gt;, &lt;section&gt;, and &lt;footer&gt; to structure content.</w:t>
      </w:r>
    </w:p>
    <w:p w14:paraId="5DA5B822"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Use &lt;button&gt; and &lt;a&gt; elements correctly instead of generic &lt;div&gt; or &lt;span&gt;.</w:t>
      </w:r>
    </w:p>
    <w:p w14:paraId="3995E2D8"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2.2 Provide Meaningful Alternative Text:</w:t>
      </w:r>
    </w:p>
    <w:p w14:paraId="462C40ED"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lastRenderedPageBreak/>
        <w:t>- Add descriptive alt text for all meaningful images.</w:t>
      </w:r>
    </w:p>
    <w:p w14:paraId="2AC39060"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Mark decorative images using empty alt attributes (alt="").</w:t>
      </w:r>
    </w:p>
    <w:p w14:paraId="2B868945"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2.3 Logical Heading Structure:</w:t>
      </w:r>
    </w:p>
    <w:p w14:paraId="634CE019"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Maintain a hierarchical heading structure: H1 for page title, H2 for main sections, followed by H3, etc.</w:t>
      </w:r>
    </w:p>
    <w:p w14:paraId="173E1C97" w14:textId="77777777" w:rsidR="00517726" w:rsidRPr="004B713A" w:rsidRDefault="00000000">
      <w:pPr>
        <w:pStyle w:val="Heading1"/>
        <w:rPr>
          <w:rFonts w:ascii="Arial" w:hAnsi="Arial" w:cs="Arial"/>
          <w:color w:val="000000" w:themeColor="text1"/>
          <w:sz w:val="32"/>
          <w:szCs w:val="32"/>
        </w:rPr>
      </w:pPr>
      <w:r w:rsidRPr="004B713A">
        <w:rPr>
          <w:rFonts w:ascii="Arial" w:hAnsi="Arial" w:cs="Arial"/>
          <w:color w:val="000000" w:themeColor="text1"/>
          <w:sz w:val="32"/>
          <w:szCs w:val="32"/>
        </w:rPr>
        <w:t>3. Keyboard and Navigation Improvements</w:t>
      </w:r>
    </w:p>
    <w:p w14:paraId="44DB89D9"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3.1 Full Keyboard Operability:</w:t>
      </w:r>
    </w:p>
    <w:p w14:paraId="35441E21"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Ensure all interactive elements are accessible via Tab, Enter, Space, and Arrow keys.</w:t>
      </w:r>
    </w:p>
    <w:p w14:paraId="114498BB"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3.2 Skip to Content Link:</w:t>
      </w:r>
    </w:p>
    <w:p w14:paraId="0FA3EF04"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Provide a “Skip to main content” link at the top of each page for keyboard users.</w:t>
      </w:r>
    </w:p>
    <w:p w14:paraId="1F151EF5"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3.3 Consistent Navigation Structure:</w:t>
      </w:r>
    </w:p>
    <w:p w14:paraId="085160D1"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Ensure navigation menus, links, and interactive components are consistently located across pages.</w:t>
      </w:r>
    </w:p>
    <w:p w14:paraId="34FBF42A" w14:textId="77777777" w:rsidR="00517726" w:rsidRPr="004B713A" w:rsidRDefault="00000000">
      <w:pPr>
        <w:pStyle w:val="Heading1"/>
        <w:rPr>
          <w:rFonts w:ascii="Arial" w:hAnsi="Arial" w:cs="Arial"/>
          <w:color w:val="000000" w:themeColor="text1"/>
          <w:sz w:val="32"/>
          <w:szCs w:val="32"/>
        </w:rPr>
      </w:pPr>
      <w:r w:rsidRPr="004B713A">
        <w:rPr>
          <w:rFonts w:ascii="Arial" w:hAnsi="Arial" w:cs="Arial"/>
          <w:color w:val="000000" w:themeColor="text1"/>
          <w:sz w:val="32"/>
          <w:szCs w:val="32"/>
        </w:rPr>
        <w:t>4. Form Accessibility</w:t>
      </w:r>
    </w:p>
    <w:p w14:paraId="40D2B89D"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4.1 Label Association:</w:t>
      </w:r>
    </w:p>
    <w:p w14:paraId="6F013234"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Associate all input fields with &lt;label&gt; tags using “for” and “id” attributes.</w:t>
      </w:r>
    </w:p>
    <w:p w14:paraId="1BEFE68F"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4.2 Accessible Form Errors:</w:t>
      </w:r>
    </w:p>
    <w:p w14:paraId="5D6CC48E"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Clearly identify errors using ARIA attributes and readable error messages.</w:t>
      </w:r>
    </w:p>
    <w:p w14:paraId="30BD55CD"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Ensure error messages are announced by screen readers and visually distinguishable.</w:t>
      </w:r>
    </w:p>
    <w:p w14:paraId="6A91679F" w14:textId="77777777" w:rsidR="00517726" w:rsidRPr="004B713A" w:rsidRDefault="00000000">
      <w:pPr>
        <w:pStyle w:val="Heading1"/>
        <w:rPr>
          <w:rFonts w:ascii="Arial" w:hAnsi="Arial" w:cs="Arial"/>
          <w:color w:val="000000" w:themeColor="text1"/>
          <w:sz w:val="32"/>
          <w:szCs w:val="32"/>
        </w:rPr>
      </w:pPr>
      <w:r w:rsidRPr="004B713A">
        <w:rPr>
          <w:rFonts w:ascii="Arial" w:hAnsi="Arial" w:cs="Arial"/>
          <w:color w:val="000000" w:themeColor="text1"/>
          <w:sz w:val="32"/>
          <w:szCs w:val="32"/>
        </w:rPr>
        <w:t>5. Accessible Content and Language</w:t>
      </w:r>
    </w:p>
    <w:p w14:paraId="674129E8"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5.1 Use Clear and Simple Language:</w:t>
      </w:r>
    </w:p>
    <w:p w14:paraId="49F19FBE"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Avoid jargon and overly complex sentence structures.</w:t>
      </w:r>
    </w:p>
    <w:p w14:paraId="558A1C88"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Use short paragraphs and bullet points to aid comprehension.</w:t>
      </w:r>
    </w:p>
    <w:p w14:paraId="2E756573"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5.2 Provide Text Alternatives for Media:</w:t>
      </w:r>
    </w:p>
    <w:p w14:paraId="68C1B0A9"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lastRenderedPageBreak/>
        <w:t>- Include captions and transcripts for videos.</w:t>
      </w:r>
    </w:p>
    <w:p w14:paraId="69A332F6"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Provide text descriptions for audio-only content.</w:t>
      </w:r>
    </w:p>
    <w:p w14:paraId="34E6F2F7" w14:textId="77777777" w:rsidR="00517726" w:rsidRPr="004B713A" w:rsidRDefault="00000000">
      <w:pPr>
        <w:pStyle w:val="Heading1"/>
        <w:rPr>
          <w:rFonts w:ascii="Arial" w:hAnsi="Arial" w:cs="Arial"/>
          <w:color w:val="000000" w:themeColor="text1"/>
          <w:sz w:val="32"/>
          <w:szCs w:val="32"/>
        </w:rPr>
      </w:pPr>
      <w:r w:rsidRPr="004B713A">
        <w:rPr>
          <w:rFonts w:ascii="Arial" w:hAnsi="Arial" w:cs="Arial"/>
          <w:color w:val="000000" w:themeColor="text1"/>
          <w:sz w:val="32"/>
          <w:szCs w:val="32"/>
        </w:rPr>
        <w:t>6. Mobile Accessibility Considerations</w:t>
      </w:r>
    </w:p>
    <w:p w14:paraId="1B03C147"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6.1 Touch Target Size:</w:t>
      </w:r>
    </w:p>
    <w:p w14:paraId="7A1A8892"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Ensure buttons and links have a minimum size of 44x44 pixels for touch usability.</w:t>
      </w:r>
    </w:p>
    <w:p w14:paraId="66F649B0"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6.2 Screen Reader Testing on Mobile:</w:t>
      </w:r>
    </w:p>
    <w:p w14:paraId="1175E07F"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Test with VoiceOver (iOS) and TalkBack (Android) to ensure responsive elements are accessible.</w:t>
      </w:r>
    </w:p>
    <w:p w14:paraId="72322FC4" w14:textId="77777777" w:rsidR="00517726" w:rsidRPr="004B713A" w:rsidRDefault="00000000">
      <w:pPr>
        <w:pStyle w:val="Heading1"/>
        <w:rPr>
          <w:rFonts w:ascii="Arial" w:hAnsi="Arial" w:cs="Arial"/>
          <w:color w:val="000000" w:themeColor="text1"/>
          <w:sz w:val="32"/>
          <w:szCs w:val="32"/>
        </w:rPr>
      </w:pPr>
      <w:r w:rsidRPr="004B713A">
        <w:rPr>
          <w:rFonts w:ascii="Arial" w:hAnsi="Arial" w:cs="Arial"/>
          <w:color w:val="000000" w:themeColor="text1"/>
          <w:sz w:val="32"/>
          <w:szCs w:val="32"/>
        </w:rPr>
        <w:t>7. ARIA and Dynamic Content Handling</w:t>
      </w:r>
    </w:p>
    <w:p w14:paraId="0A5F64EC"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7.1 ARIA Roles and Properties:</w:t>
      </w:r>
    </w:p>
    <w:p w14:paraId="08AF68CF"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Use ARIA roles to improve interpretation of dynamic components (e.g., modals, tabs).</w:t>
      </w:r>
    </w:p>
    <w:p w14:paraId="4C549415"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Avoid misuse of ARIA – use only where semantic HTML does not suffice.</w:t>
      </w:r>
    </w:p>
    <w:p w14:paraId="63C1BD06"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7.2 Live Region Announcements:</w:t>
      </w:r>
    </w:p>
    <w:p w14:paraId="1A7D6F64"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Use aria-live to inform screen reader users of changes (e.g., error messages, status updates).</w:t>
      </w:r>
    </w:p>
    <w:p w14:paraId="59270B7F" w14:textId="77777777" w:rsidR="00517726" w:rsidRPr="004B713A" w:rsidRDefault="00000000">
      <w:pPr>
        <w:pStyle w:val="Heading1"/>
        <w:rPr>
          <w:rFonts w:ascii="Arial" w:hAnsi="Arial" w:cs="Arial"/>
          <w:color w:val="000000" w:themeColor="text1"/>
          <w:sz w:val="32"/>
          <w:szCs w:val="32"/>
        </w:rPr>
      </w:pPr>
      <w:r w:rsidRPr="004B713A">
        <w:rPr>
          <w:rFonts w:ascii="Arial" w:hAnsi="Arial" w:cs="Arial"/>
          <w:color w:val="000000" w:themeColor="text1"/>
          <w:sz w:val="32"/>
          <w:szCs w:val="32"/>
        </w:rPr>
        <w:t>8. Testing and Feedback</w:t>
      </w:r>
    </w:p>
    <w:p w14:paraId="49F0DB81"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8.1 User Testing:</w:t>
      </w:r>
    </w:p>
    <w:p w14:paraId="3821D1EF"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Include users with disabilities in usability testing sessions.</w:t>
      </w:r>
    </w:p>
    <w:p w14:paraId="047F9126"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8.2 Feedback Mechanism:</w:t>
      </w:r>
    </w:p>
    <w:p w14:paraId="2CF011AF"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Provide an accessible form for users to report accessibility issues.</w:t>
      </w:r>
    </w:p>
    <w:p w14:paraId="10E326DE" w14:textId="77777777" w:rsidR="00517726" w:rsidRPr="004B713A" w:rsidRDefault="00000000">
      <w:pPr>
        <w:rPr>
          <w:rFonts w:ascii="Arial" w:hAnsi="Arial" w:cs="Arial"/>
          <w:color w:val="000000" w:themeColor="text1"/>
          <w:sz w:val="24"/>
          <w:szCs w:val="24"/>
        </w:rPr>
      </w:pPr>
      <w:r w:rsidRPr="004B713A">
        <w:rPr>
          <w:rFonts w:ascii="Arial" w:hAnsi="Arial" w:cs="Arial"/>
          <w:color w:val="000000" w:themeColor="text1"/>
          <w:sz w:val="24"/>
          <w:szCs w:val="24"/>
        </w:rPr>
        <w:t>8.3 Regular Audits:</w:t>
      </w:r>
    </w:p>
    <w:p w14:paraId="7556C047" w14:textId="77777777" w:rsidR="00517726" w:rsidRPr="004B713A" w:rsidRDefault="00000000">
      <w:pPr>
        <w:pStyle w:val="ListBullet"/>
        <w:rPr>
          <w:rFonts w:ascii="Arial" w:hAnsi="Arial" w:cs="Arial"/>
          <w:color w:val="000000" w:themeColor="text1"/>
          <w:sz w:val="24"/>
          <w:szCs w:val="24"/>
        </w:rPr>
      </w:pPr>
      <w:r w:rsidRPr="004B713A">
        <w:rPr>
          <w:rFonts w:ascii="Arial" w:hAnsi="Arial" w:cs="Arial"/>
          <w:color w:val="000000" w:themeColor="text1"/>
          <w:sz w:val="24"/>
          <w:szCs w:val="24"/>
        </w:rPr>
        <w:t>- Conduct accessibility audits after each major update using both automated tools and manual testing.</w:t>
      </w:r>
    </w:p>
    <w:sectPr w:rsidR="00517726" w:rsidRPr="004B71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147644">
    <w:abstractNumId w:val="8"/>
  </w:num>
  <w:num w:numId="2" w16cid:durableId="1404644035">
    <w:abstractNumId w:val="6"/>
  </w:num>
  <w:num w:numId="3" w16cid:durableId="787045753">
    <w:abstractNumId w:val="5"/>
  </w:num>
  <w:num w:numId="4" w16cid:durableId="1168910971">
    <w:abstractNumId w:val="4"/>
  </w:num>
  <w:num w:numId="5" w16cid:durableId="1458913386">
    <w:abstractNumId w:val="7"/>
  </w:num>
  <w:num w:numId="6" w16cid:durableId="1652323536">
    <w:abstractNumId w:val="3"/>
  </w:num>
  <w:num w:numId="7" w16cid:durableId="426341654">
    <w:abstractNumId w:val="2"/>
  </w:num>
  <w:num w:numId="8" w16cid:durableId="1368993797">
    <w:abstractNumId w:val="1"/>
  </w:num>
  <w:num w:numId="9" w16cid:durableId="444543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FA6"/>
    <w:rsid w:val="0029639D"/>
    <w:rsid w:val="00326F90"/>
    <w:rsid w:val="004B713A"/>
    <w:rsid w:val="00517726"/>
    <w:rsid w:val="005D2F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9AA7351-8EBB-4D0D-A300-D395E2F58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517</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Furen Huang</cp:lastModifiedBy>
  <cp:revision>3</cp:revision>
  <dcterms:created xsi:type="dcterms:W3CDTF">2013-12-23T23:15:00Z</dcterms:created>
  <dcterms:modified xsi:type="dcterms:W3CDTF">2025-05-21T20:29:00Z</dcterms:modified>
  <cp:category/>
</cp:coreProperties>
</file>