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docProps/custom.xml" ContentType="application/vnd.openxmlformats-officedocument.custom-properties+xml"/>
</Types>
</file>

<file path=_rels/.rels><?xml version='1.0' encoding='utf-8'?>
<Relationships xmlns="http://schemas.openxmlformats.org/package/2006/relationships"><Relationship Id="rId3" Type="http://schemas.openxmlformats.org/package/2006/relationships/metadata/core-properties" Target="docProps/core.xml" /><Relationship Id="rId4" Type="http://schemas.openxmlformats.org/officeDocument/2006/relationships/extended-properties" Target="docProps/app.xml" /><Relationship Id="rId1" Type="http://schemas.openxmlformats.org/officeDocument/2006/relationships/officeDocument" Target="word/document.xml" /><Relationship Id="rId2" Type="http://schemas.openxmlformats.org/package/2006/relationships/metadata/thumbnail" Target="docProps/thumbnail.jpeg" /><Relationship Id="rId5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ENG-SWE2-001_SW 아키텍처 설계서</w:t>
      </w:r>
    </w:p>
    <w:p>
      <w:r>
        <w:rPr>
          <w:rFonts w:ascii="맑은 고딕" w:hAnsi="맑은 고딕" w:eastAsia="맑은 고딕"/>
          <w:b w:val="0"/>
          <w:i w:val="0"/>
          <w:color w:val="404040"/>
          <w:sz w:val="22"/>
        </w:rPr>
        <w:t>NGV 전자식 차일드락 제어 SW — Phase 1 안전 커널 + 아키텍처 기초 (SWR-013, SWR-021)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6973"/>
      </w:tblGrid>
      <w:tr>
        <w:tc>
          <w:tcPr>
            <w:tcW w:type="dxa" w:w="2381"/>
            <w:shd w:fill="D9EAF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000000"/>
                <w:sz w:val="17"/>
              </w:rPr>
              <w:t xml:space="preserve">템플릿 ID</w:t>
            </w:r>
          </w:p>
        </w:tc>
        <w:tc>
          <w:tcPr>
            <w:tcW w:type="dxa" w:w="6973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TPL-SWE2-001</w:t>
            </w:r>
          </w:p>
        </w:tc>
      </w:tr>
      <w:tr>
        <w:tc>
          <w:tcPr>
            <w:tcW w:type="dxa" w:w="2381"/>
            <w:shd w:fill="D9EAF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000000"/>
                <w:sz w:val="17"/>
              </w:rPr>
              <w:t xml:space="preserve">적용 프로세스</w:t>
            </w:r>
          </w:p>
        </w:tc>
        <w:tc>
          <w:tcPr>
            <w:tcW w:type="dxa" w:w="6973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SWE.2</w:t>
            </w:r>
          </w:p>
        </w:tc>
      </w:tr>
      <w:tr>
        <w:tc>
          <w:tcPr>
            <w:tcW w:type="dxa" w:w="2381"/>
            <w:shd w:fill="D9EAF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000000"/>
                <w:sz w:val="17"/>
              </w:rPr>
              <w:t xml:space="preserve">프로젝트</w:t>
            </w:r>
          </w:p>
        </w:tc>
        <w:tc>
          <w:tcPr>
            <w:tcW w:type="dxa" w:w="6973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NGV — 전자식 차일드락 제어 SW (교육용 가상 OEM 시나리오, VJ-ECL-2026)</w:t>
            </w:r>
          </w:p>
        </w:tc>
      </w:tr>
      <w:tr>
        <w:tc>
          <w:tcPr>
            <w:tcW w:type="dxa" w:w="2381"/>
            <w:shd w:fill="D9EAF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000000"/>
                <w:sz w:val="17"/>
              </w:rPr>
              <w:t xml:space="preserve">작성 문서 ID와 명칭</w:t>
            </w:r>
          </w:p>
        </w:tc>
        <w:tc>
          <w:tcPr>
            <w:tcW w:type="dxa" w:w="6973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ENG-SWE2-001_SW 아키텍처 설계서</w:t>
            </w:r>
          </w:p>
        </w:tc>
      </w:tr>
      <w:tr>
        <w:tc>
          <w:tcPr>
            <w:tcW w:type="dxa" w:w="2381"/>
            <w:shd w:fill="D9EAF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000000"/>
                <w:sz w:val="17"/>
              </w:rPr>
              <w:t xml:space="preserve">버전 및 베이스라인</w:t>
            </w:r>
          </w:p>
        </w:tc>
        <w:tc>
          <w:tcPr>
            <w:tcW w:type="dxa" w:w="6973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v0.1 (Draft) / 베이스라인 미지정 — Phase 1 최초 작성</w:t>
            </w:r>
          </w:p>
        </w:tc>
      </w:tr>
      <w:tr>
        <w:tc>
          <w:tcPr>
            <w:tcW w:type="dxa" w:w="2381"/>
            <w:shd w:fill="D9EAF7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000000"/>
                <w:sz w:val="17"/>
              </w:rPr>
              <w:t xml:space="preserve">작성자와 검토자</w:t>
            </w:r>
          </w:p>
        </w:tc>
        <w:tc>
          <w:tcPr>
            <w:tcW w:type="dxa" w:w="6973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작성: architecture-designer 서브에이전트 (요청자 dongjoon.han@synetics.kr) / 검토·승인: 확인 필요(미지정)</w:t>
            </w:r>
          </w:p>
        </w:tc>
      </w:tr>
    </w:tbl>
    <w:p/>
    <w:p>
      <w:pPr>
        <w:spacing w:before="200"/>
      </w:pPr>
      <w:r>
        <w:rPr>
          <w:rFonts w:ascii="맑은 고딕" w:hAnsi="맑은 고딕" w:eastAsia="맑은 고딕"/>
          <w:b w:val="0"/>
          <w:i w:val="0"/>
          <w:color w:val="595959"/>
          <w:sz w:val="17"/>
        </w:rPr>
        <w:t>본 자료는 SW 품질교육을 위한 교육용 샘플이며, 저작권은 Synetics에 있습니다. 교육 과정 안에서 열람, 복제 및 실습 사용을 허용합니다. 과정 밖 배포, 공개 또는 상업적 이용은 Synetics의 사전 서면 승인을 받아야 합니다. © 2026 Synetics. All rights reserved.</w:t>
      </w:r>
    </w:p>
    <w:p>
      <w:r>
        <w:br w:type="page"/>
      </w:r>
    </w:p>
    <w:p>
      <w:pPr>
        <w:pStyle w:val="Heading1"/>
      </w:pPr>
      <w:r>
        <w:t>문서 통제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 xml:space="preserve">본 절은 문서의 작성·검토·승인 책임과 적용 베이스라인을 식별한다. 아래 변경 이력과 작성/검토/승인 상태 표의 "실제 상태"는 시나리오상 상태이며, 실제 검토·승인 서명을 의미하지 않는다(OEM_Sample/OEM-SWR-001과 동일한 지위).</w:t>
      </w:r>
    </w:p>
    <w:p>
      <w:pPr>
        <w:pStyle w:val="Heading2"/>
      </w:pPr>
      <w:r>
        <w:t>변경 이력</w:t>
      </w:r>
    </w:p>
    <w:tbl>
      <w:tblPr>
        <w:tblW w:type="auto" w:w="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autofit"/>
        <w:tblLook w:firstColumn="1" w:firstRow="1" w:lastColumn="0" w:lastRow="0" w:noHBand="0" w:noVBand="1" w:val="04A0"/>
      </w:tblPr>
      <w:tblGrid>
        <w:gridCol w:w="1600"/>
        <w:gridCol w:w="1600"/>
        <w:gridCol w:w="2100"/>
        <w:gridCol w:w="3600"/>
        <w:gridCol w:w="1972"/>
      </w:tblGrid>
      <w:tr>
        <w:tc>
          <w:tcPr>
            <w:tcW w:type="dxa" w:w="1600"/>
            <w:shd w:fill="17365D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 xml:space="preserve">Revision</w:t>
            </w:r>
          </w:p>
        </w:tc>
        <w:tc>
          <w:tcPr>
            <w:tcW w:type="dxa" w:w="1600"/>
            <w:shd w:fill="17365D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 xml:space="preserve">변경일</w:t>
            </w:r>
          </w:p>
        </w:tc>
        <w:tc>
          <w:tcPr>
            <w:tcW w:type="dxa" w:w="2100"/>
            <w:shd w:fill="17365D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 xml:space="preserve">작성 역할</w:t>
            </w:r>
          </w:p>
        </w:tc>
        <w:tc>
          <w:tcPr>
            <w:tcW w:type="dxa" w:w="3600"/>
            <w:shd w:fill="17365D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 xml:space="preserve">변경 내용</w:t>
            </w:r>
          </w:p>
        </w:tc>
        <w:tc>
          <w:tcPr>
            <w:tcW w:type="dxa" w:w="1972"/>
            <w:shd w:fill="17365D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 xml:space="preserve">검토 상태</w:t>
            </w:r>
          </w:p>
        </w:tc>
      </w:tr>
      <w:tr>
        <w:tc>
          <w:tcPr>
            <w:tcW w:type="dxa" w:w="16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0.1</w:t>
            </w:r>
          </w:p>
        </w:tc>
        <w:tc>
          <w:tcPr>
            <w:tcW w:type="dxa" w:w="16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2026-09-18</w:t>
            </w:r>
          </w:p>
        </w:tc>
        <w:tc>
          <w:tcPr>
            <w:tcW w:type="dxa" w:w="21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architecture-designer</w:t>
            </w:r>
          </w:p>
        </w:tc>
        <w:tc>
          <w:tcPr>
            <w:tcW w:type="dxa" w:w="36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Phase 1 최초 작성 — SWR-013(freshness/유효성), SWR-021(sensor_fault fail-freeze)에 대한 헥사고날+컴포넌트/모니터-액추에이터 아키텍처(ARC-0001~0009) 및 인터페이스(IF-0001~0012) 설계</w:t>
            </w:r>
          </w:p>
        </w:tc>
        <w:tc>
          <w:tcPr>
            <w:tcW w:type="dxa" w:w="197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초안(검토 미실시)</w:t>
            </w:r>
          </w:p>
        </w:tc>
      </w:tr>
    </w:tbl>
    <w:p>
      <w:pPr>
        <w:pStyle w:val="Heading2"/>
      </w:pPr>
      <w:r>
        <w:t>작성 검토 승인 상태</w:t>
      </w:r>
    </w:p>
    <w:tbl>
      <w:tblPr>
        <w:tblW w:type="auto" w:w="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autofit"/>
        <w:tblLook w:firstColumn="1" w:firstRow="1" w:lastColumn="0" w:lastRow="0" w:noHBand="0" w:noVBand="1" w:val="04A0"/>
      </w:tblPr>
      <w:tblGrid>
        <w:gridCol w:w="1600"/>
        <w:gridCol w:w="2800"/>
        <w:gridCol w:w="1800"/>
        <w:gridCol w:w="1600"/>
        <w:gridCol w:w="2872"/>
      </w:tblGrid>
      <w:tr>
        <w:tc>
          <w:tcPr>
            <w:tcW w:type="dxa" w:w="1600"/>
            <w:shd w:fill="17365D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 xml:space="preserve">구분</w:t>
            </w:r>
          </w:p>
        </w:tc>
        <w:tc>
          <w:tcPr>
            <w:tcW w:type="dxa" w:w="2800"/>
            <w:shd w:fill="17365D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 xml:space="preserve">역할 또는 성명</w:t>
            </w:r>
          </w:p>
        </w:tc>
        <w:tc>
          <w:tcPr>
            <w:tcW w:type="dxa" w:w="1800"/>
            <w:shd w:fill="17365D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 xml:space="preserve">상태</w:t>
            </w:r>
          </w:p>
        </w:tc>
        <w:tc>
          <w:tcPr>
            <w:tcW w:type="dxa" w:w="1600"/>
            <w:shd w:fill="17365D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 xml:space="preserve">일자</w:t>
            </w:r>
          </w:p>
        </w:tc>
        <w:tc>
          <w:tcPr>
            <w:tcW w:type="dxa" w:w="2872"/>
            <w:shd w:fill="17365D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 xml:space="preserve">증거 위치</w:t>
            </w:r>
          </w:p>
        </w:tc>
      </w:tr>
      <w:tr>
        <w:tc>
          <w:tcPr>
            <w:tcW w:type="dxa" w:w="16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작성</w:t>
            </w:r>
          </w:p>
        </w:tc>
        <w:tc>
          <w:tcPr>
            <w:tcW w:type="dxa" w:w="2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architecture-designer 서브에이전트</w:t>
            </w:r>
          </w:p>
        </w:tc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완료(초안)</w:t>
            </w:r>
          </w:p>
        </w:tc>
        <w:tc>
          <w:tcPr>
            <w:tcW w:type="dxa" w:w="16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2026-09-18</w:t>
            </w:r>
          </w:p>
        </w:tc>
        <w:tc>
          <w:tcPr>
            <w:tcW w:type="dxa" w:w="287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본 문서 변경 이력(0.1)</w:t>
            </w:r>
          </w:p>
        </w:tc>
      </w:tr>
      <w:tr>
        <w:tc>
          <w:tcPr>
            <w:tcW w:type="dxa" w:w="16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기술 검토</w:t>
            </w:r>
          </w:p>
        </w:tc>
        <w:tc>
          <w:tcPr>
            <w:tcW w:type="dxa" w:w="2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확인 필요(미지정)</w:t>
            </w:r>
          </w:p>
        </w:tc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미실시</w:t>
            </w:r>
          </w:p>
        </w:tc>
        <w:tc>
          <w:tcPr>
            <w:tcW w:type="dxa" w:w="16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-</w:t>
            </w:r>
          </w:p>
        </w:tc>
        <w:tc>
          <w:tcPr>
            <w:tcW w:type="dxa" w:w="287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-</w:t>
            </w:r>
          </w:p>
        </w:tc>
      </w:tr>
      <w:tr>
        <w:tc>
          <w:tcPr>
            <w:tcW w:type="dxa" w:w="16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품질 확인</w:t>
            </w:r>
          </w:p>
        </w:tc>
        <w:tc>
          <w:tcPr>
            <w:tcW w:type="dxa" w:w="2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확인 필요(미지정)</w:t>
            </w:r>
          </w:p>
        </w:tc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미실시</w:t>
            </w:r>
          </w:p>
        </w:tc>
        <w:tc>
          <w:tcPr>
            <w:tcW w:type="dxa" w:w="16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-</w:t>
            </w:r>
          </w:p>
        </w:tc>
        <w:tc>
          <w:tcPr>
            <w:tcW w:type="dxa" w:w="287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-</w:t>
            </w:r>
          </w:p>
        </w:tc>
      </w:tr>
      <w:tr>
        <w:tc>
          <w:tcPr>
            <w:tcW w:type="dxa" w:w="16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승인</w:t>
            </w:r>
          </w:p>
        </w:tc>
        <w:tc>
          <w:tcPr>
            <w:tcW w:type="dxa" w:w="2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확인 필요(미지정)</w:t>
            </w:r>
          </w:p>
        </w:tc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미승인</w:t>
            </w:r>
          </w:p>
        </w:tc>
        <w:tc>
          <w:tcPr>
            <w:tcW w:type="dxa" w:w="16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-</w:t>
            </w:r>
          </w:p>
        </w:tc>
        <w:tc>
          <w:tcPr>
            <w:tcW w:type="dxa" w:w="2872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-</w:t>
            </w:r>
          </w:p>
        </w:tc>
      </w:tr>
    </w:tbl>
    <w:p>
      <w:pPr>
        <w:pStyle w:val="Heading2"/>
      </w:pPr>
      <w:r>
        <w:t>목차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 xml:space="preserve">작성 안내를 실제 내용으로 대체함: 본 편집 절차는 Word 자동 목차 필드를 생성하지 않는다. 아래는 수동으로 나열한 목차이며, 배포 전 Word에서 자동 목차 필드로 교체하고 페이지 번호를 확인할 것을 권고한다.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1. 목적 및 적용범위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2. 아키텍처 설계 원칙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3. 논리 아키텍처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4. 컴포넌트 책임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5. 정적 의존성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6. 인터페이스 명세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7. 동적 동작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8. 상태 전이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9. 오류 격리와 안전 동작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10. 품질속성 분석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11. 통합 전략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12. 요구사항 할당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13. 자원 및 배포 경계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14. 추적성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15. 참고자료</w:t>
      </w:r>
    </w:p>
    <w:p>
      <w:pPr>
        <w:pStyle w:val="Heading1"/>
      </w:pPr>
      <w:r>
        <w:t>1. 목적 및 적용범위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본 문서는 ENG-SWE1-001_SW 요구사항 명세서(SWR-013, SWR-021)를 입력으로 하여, NGV 프로젝트 Phase 1 "안전 커널 + 아키텍처 기초" 범위의 SW 아키텍처를 SWE.2(아키텍처 설계) 수준에서 정의한다. 1단계(후보 아키텍처 제안)에서 사용자가 선택한 "헥사고날(포트&amp;어댑터) 전체 골격 + 컴포넌트 기반/모니터-액추에이터 코어 분해" 조합 구조를 상세화하고, 컴포넌트 책임·인터페이스·통합 순서·표준 정렬·추적성을 확정한다.</w:t>
      </w:r>
    </w:p>
    <w:p>
      <w:pPr>
        <w:pStyle w:val="Heading2"/>
      </w:pPr>
      <w:r>
        <w:t>1.1 목적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SWE.3(상세설계), SWE.4(단위 시험), SWE.5(통합 시험) 단계에서 사용할 수 있는, 컴포넌트 경계와 인터페이스가 명확하고 ENG-TRC-001과 양방향 추적 가능한 아키텍처 기준선을 제공하는 것을 목적으로 한다. 기대 결과는 (1) 응집도 높고 결합도 낮은 컴포넌트 분해, (2) 컴포넌트 간 모든 통신이 명시적 인터페이스를 경유, (3) 순환 의존 없는 통합 순서, (4) ISO 26262 Part 6 안전 아키텍처 원칙(간섭으로부터의 자유, 안전 메커니즘)과 A-SPICE SYS.3/SWE.2 기대사항 정렬이다.</w:t>
      </w:r>
    </w:p>
    <w:p>
      <w:pPr>
        <w:pStyle w:val="Heading2"/>
      </w:pPr>
      <w:r>
        <w:t>1.2 적용범위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적용 대상: NGV 전자식 차일드락 제어 SW, Python 3.12 기반 PC/SIL 참조 구현. 적용 생명주기 단계: SWE.2 소프트웨어 아키텍처 설계. 이번 개정(Phase 1)의 아키텍처 범위는 ENG-SWE1-001의 SWR-013(필수 안전 입력 freshness/유효성 확인 및 비정상 입력 처리), SWR-021(sensor_fault 시 직전 확정 출력 유지 및 FAULT 상태 통지) 2건에 대응하는 컴포넌트(ARC-0001~ARC-0004, ARC-0009)를 상세 설계한다. 아울러 향후 4개 Phase가 공유할 확장 골격 — Command Arbiter(ARC-0005), 출력 액추에이터 어댑터(ARC-0006, OEM-IF-005), 표시/경고 어댑터(ARC-0007, OEM-IF-006), 결정 로거 스텁(ARC-0008, OEM-NFR-001/002) — 의 인터페이스를 확정한다(내부 로직은 이후 Phase에서 채움).</w:t>
      </w:r>
    </w:p>
    <w:p>
      <w:pPr>
        <w:pStyle w:val="Heading2"/>
      </w:pPr>
      <w:r>
        <w:t>1.3 적용 경계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포함: SWR-013/SWR-021을 만족하는 컴포넌트 분해·인터페이스·상태 머신·통합 순서, 그리고 5-Phase 공통 확장 골격(Command Arbiter 전략/체인 인터페이스, OEM-IF-005 출력 어댑터 인터페이스, 로거 스텁 인터페이스)의 정의.</w:t>
        <w:br/>
        <w:t xml:space="preserve">제외: Command Arbiter의 구체 우선순위 규칙 구현(충돌긴급해제 등, 각 규칙이 파생될 SWR은 이후 Phase에서 분석), 출력 액추에이터/표시 어댑터의 실제 통신 프로토콜(CAN/LIN, HTTP 등 물리 구현), 결정 로거의 실제 저장·재생 로직(Phase 5), OEM-FR-002/007 등 Phase 1 요구사항 명세서 범위 밖 기능.</w:t>
        <w:br/>
        <w:t xml:space="preserve">외부 경계: HARA/ASIL 도출, ISO 26262 Part 3, HW/ECU, HIL, 실차 검증은 ENG-SWE1-001 1.2/1.3절과 동일하게 범위 밖이다.</w:t>
      </w:r>
    </w:p>
    <w:p>
      <w:pPr>
        <w:pStyle w:val="Heading1"/>
      </w:pPr>
      <w:r>
        <w:t>2. 아키텍처 설계 원칙</w:t>
      </w:r>
    </w:p>
    <w:p>
      <w:pPr>
        <w:spacing w:after="80"/>
        <w:ind w:left="0" w:right="0"/>
      </w:pPr>
      <w:r>
        <w:rPr>
          <w:rFonts w:ascii="맑은 고딕" w:hAnsi="맑은 고딕" w:eastAsia="맑은 고딕"/>
          <w:b/>
          <w:i w:val="0"/>
          <w:color w:val="000000"/>
          <w:sz w:val="21"/>
        </w:rPr>
        <w:t xml:space="preserve">2.1 선정된 구조와 근거(1단계 결정 요약)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1단계 후보 제안에서 사용자는 "후보 A(헥사고날/포트&amp;어댑터)를 프로젝트 전체 골격으로, 그 내부(core) 도메인은 후보 C(컴포넌트 기반 + 모니터-액추에이터 안전 패턴)로 분해"하는 A+C 조합을 선택했다. 선정 근거: (1) SWR-013(freshness 감시)이 "모니터" 컴포넌트, SWR-021(fail-freeze 출력 유지)이 "액추에이터" 컴포넌트와 1:1 대응한다. (2) 포트/어댑터 경계가 ASIL B(core) 요소와 QM(외부 어댑터) 요소 간 간섭으로부터의 자유(FFI)를 구조적으로 보장한다(9장 참조). (3) 향후 4개 Phase의 확장(새 어댑터·Arbiter 규칙 추가)에 가장 유리하다(개방-폐쇄 원칙).</w:t>
      </w:r>
    </w:p>
    <w:p>
      <w:pPr>
        <w:spacing w:after="80"/>
        <w:ind w:left="0" w:right="0"/>
      </w:pPr>
      <w:r>
        <w:rPr>
          <w:rFonts w:ascii="맑은 고딕" w:hAnsi="맑은 고딕" w:eastAsia="맑은 고딕"/>
          <w:b/>
          <w:i w:val="0"/>
          <w:color w:val="000000"/>
          <w:sz w:val="21"/>
        </w:rPr>
        <w:t xml:space="preserve">2.2 컴포넌트 분해 원칙(design-principles.md 적용)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모든 컴포넌트는 기능적 응집(Functional Cohesion)을 목표로 분해했다. 이름에 "그리고(and)"가 필요한 컴포넌트는 응집도 저하 신호로 보고 분리했다 — 예: 요구사항 분석 단계 갭 목록에서 "Sensor Fault 액추에이터/상태 관리자"로 병기되었던 책임을, fail-freeze 출력 고정만 담당하는 ARC-0004(출력 유지 액추에이터)와 NORMAL/DEGRADED/FAULT 상태 판정·경고코드 생성만 담당하는 ARC-0003(상태 관리자)으로 분리했다(4장 참조).</w:t>
      </w:r>
    </w:p>
    <w:p>
      <w:pPr>
        <w:spacing w:after="80"/>
        <w:ind w:left="0" w:right="0"/>
      </w:pPr>
      <w:r>
        <w:rPr>
          <w:rFonts w:ascii="맑은 고딕" w:hAnsi="맑은 고딕" w:eastAsia="맑은 고딕"/>
          <w:b/>
          <w:i w:val="0"/>
          <w:color w:val="000000"/>
          <w:sz w:val="21"/>
        </w:rPr>
        <w:t xml:space="preserve">2.3 결합도 원칙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컴포넌트 간 통신은 전부 명시적 인터페이스(6장)를 경유하며, 전역 변수·공유 가변 상태는 사용하지 않는다(공통 결합·내용 결합 금지). 각 인터페이스는 필요한 데이터만 전달하는 데이터 결합(Data Coupling)을 기본으로 한다 — 예: ARC-0002(Freshness 모니터)에는 source_timestamp_s 관련 필드만 전달하고 sensor_fault는 전달하지 않는다(불필요한 스탬프 결합 회피). 컴포넌트 간 직접 호출은 코어 도메인 컴포넌트끼리는 발생하지 않도록 하고, ARC-0009(오케스트레이터) 하나만 다른 모든 컴포넌트를 호출하는 "허브형" 의존 구조로 설계해 순환 의존 가능성 자체를 구조적으로 차단했다(5장 참조).</w:t>
      </w:r>
    </w:p>
    <w:p>
      <w:pPr>
        <w:spacing w:after="80"/>
        <w:ind w:left="0" w:right="0"/>
      </w:pPr>
      <w:r>
        <w:rPr>
          <w:rFonts w:ascii="맑은 고딕" w:hAnsi="맑은 고딕" w:eastAsia="맑은 고딕"/>
          <w:b/>
          <w:i w:val="0"/>
          <w:color w:val="000000"/>
          <w:sz w:val="21"/>
        </w:rPr>
        <w:t xml:space="preserve">2.4 SOLID 정합성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단일 책임(SRP): 각 컴포넌트는 변경 이유가 하나다(예: freshness 임계값 변경은 ARC-0002만, fail-freeze 정책 변경은 ARC-0004만 수정). 개방-폐쇄(OCP): ARC-0005(Command Arbiter)는 Strategy/Chain of Responsibility 패턴으로 설계되어, 향후 Phase의 우선순위 규칙 추가 시 새 규칙 클래스를 체인에 등록하는 것만으로 확장되며 Arbiter 자체 로직은 수정하지 않는다. 리스코프 치환(LSP): 모든 PriorityRule 구현체는 동일한 인터페이스 계약(apply(context) -&gt; Optional[Decision])을 따라 교체 가능하다. 인터페이스 분리(ISP): 6장의 각 포트는 단일 오퍼레이션(evaluate/confirm/arbitrate/publish/log)만 노출한다. 의존성 역전(DIP): ARC-0009는 각 컴포넌트의 구체 구현이 아니라 6장에서 정의한 포트 계약에 의존하며, 코어 도메인 컴포넌트(ARC-0002~0005)는 서로의 구체 구현을 전혀 알지 못한다(파라미터로 전달되는 데이터 계약에만 의존).</w:t>
      </w:r>
    </w:p>
    <w:p>
      <w:pPr>
        <w:spacing w:after="80"/>
        <w:ind w:left="0" w:right="0"/>
      </w:pPr>
      <w:r>
        <w:rPr>
          <w:rFonts w:ascii="맑은 고딕" w:hAnsi="맑은 고딕" w:eastAsia="맑은 고딕"/>
          <w:b/>
          <w:i w:val="0"/>
          <w:color w:val="000000"/>
          <w:sz w:val="21"/>
        </w:rPr>
        <w:t xml:space="preserve">2.5 변경 유연성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예상 변경 시나리오별 영향 범위: freshness 임계값(200ms/100ms) 변경 — ARC-0002 1개 컴포넌트. 출력 통신 프로토콜 교체(CAN/LIN 등) — ARC-0006 1개 어댑터(코어 무영향, 포트 계약 유지). 신규 우선순위 규칙 추가(Phase 2~4) — ARC-0005에 규칙 구현체 1개 추가(기존 코드 미수정). 로거 실제 구현(Phase 5) — ARC-0008 1개 어댑터(코어 무영향). 이처럼 변경 가능성이 높은 영역(임계값, 통신 프로토콜, 정책 규칙, 로깅)이 각각 인터페이스 뒤로 격리되어 있어, 하나의 변경이 다수 컴포넌트에 파급되지 않는다.</w:t>
      </w:r>
    </w:p>
    <w:p>
      <w:pPr>
        <w:pStyle w:val="Heading1"/>
      </w:pPr>
      <w:r>
        <w:t>3. 논리 아키텍처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 xml:space="preserve">3.1절 이전 구조 개관: 아래는 논리 구조의 Mermaid 초안이며, 확정본은 ENG-SWE2-002_SW 아키텍처 UML.drawio에 구조 다이어그램으로 수록한다(본 환경에는 Mermaid 렌더러가 없어 소스 형태로 수록 — ENG-SWE1-001과 동일한 관례).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graph TD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subgraph EXT[외부/QM 영역]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  VEH[Vehicle 버스]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  ACT[Actuator model]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  DISP[Display]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end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subgraph ADPT["어댑터 계층 (Ports &amp; Adapters 외곽)"]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  A1[ARC-0001 입력검증어댑터]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  A6[ARC-0006 출력액추에이터어댑터]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  A7[ARC-0007 표시경고어댑터]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  A8[ARC-0008 결정로거스텁]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end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subgraph CORE["core 영역 (ASIL B, 컴포넌트기반+모니터-액추에이터)"]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  A9[ARC-0009 오케스트레이터]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  A2[ARC-0002 Freshness모니터]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  A3[ARC-0003 상태관리자]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  A4[ARC-0004 출력유지액추에이터]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  A5[ARC-0005 CommandArbiter]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end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VEH -- IF-0001,IF-0002 --&gt; A1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A1 -- IF-0005 --&gt; A9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A9 -- IF-0006 --&gt; A2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A9 -- IF-0007 --&gt; A3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A9 -- IF-0008 --&gt; A5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A9 -- IF-0009 --&gt; A4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A9 -- IF-0010 --&gt; A6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A9 -- IF-0011 --&gt; A7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A9 -- IF-0012 --&gt; A8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A6 -- IF-0003 --&gt; ACT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A7 -- IF-0004 --&gt; DISP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헥사고날 경계: EXT(외부 시스템/QM) ↔ 어댑터 계층(1차 어댑터 ARC-0001, 2차 어댑터 ARC-0006/0007/0008) ↔ core 영역(ARC-0002~0005, ARC-0009). 어댑터 계층은 core가 정의한 포트 계약(6장)에 맞춰 외부 데이터를 정규화하거나 core의 결정을 외부 형식으로 변환하는 책임만 가지며, core의 판정 로직을 포함하지 않는다.</w:t>
      </w:r>
    </w:p>
    <w:p>
      <w:pPr>
        <w:pStyle w:val="Heading2"/>
      </w:pPr>
      <w:r>
        <w:t>3.1 아키텍처 요소</w:t>
      </w:r>
    </w:p>
    <w:tbl>
      <w:tblPr>
        <w:tblW w:type="auto" w:w="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autofit"/>
        <w:tblLook w:firstColumn="1" w:firstRow="1" w:lastColumn="0" w:lastRow="0" w:noHBand="0" w:noVBand="1" w:val="04A0"/>
      </w:tblPr>
      <w:tblGrid>
        <w:gridCol w:w="1000"/>
        <w:gridCol w:w="1750"/>
        <w:gridCol w:w="3200"/>
        <w:gridCol w:w="3200"/>
        <w:gridCol w:w="2600"/>
      </w:tblGrid>
      <w:tr>
        <w:tc>
          <w:tcPr>
            <w:tcW w:type="dxa" w:w="1000"/>
            <w:shd w:fill="17365D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 xml:space="preserve">ID</w:t>
            </w:r>
          </w:p>
        </w:tc>
        <w:tc>
          <w:tcPr>
            <w:tcW w:type="dxa" w:w="1750"/>
            <w:shd w:fill="17365D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 xml:space="preserve">명칭</w:t>
            </w:r>
          </w:p>
        </w:tc>
        <w:tc>
          <w:tcPr>
            <w:tcW w:type="dxa" w:w="3200"/>
            <w:shd w:fill="17365D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 xml:space="preserve">목적</w:t>
            </w:r>
          </w:p>
        </w:tc>
        <w:tc>
          <w:tcPr>
            <w:tcW w:type="dxa" w:w="3200"/>
            <w:shd w:fill="17365D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 xml:space="preserve">제공 기능</w:t>
            </w:r>
          </w:p>
        </w:tc>
        <w:tc>
          <w:tcPr>
            <w:tcW w:type="dxa" w:w="2600"/>
            <w:shd w:fill="17365D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 xml:space="preserve">소유 책임</w:t>
            </w:r>
          </w:p>
        </w:tc>
      </w:tr>
      <w:tr>
        <w:tc>
          <w:tcPr>
            <w:tcW w:type="dxa" w:w="10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ARC-0001</w:t>
            </w:r>
          </w:p>
        </w:tc>
        <w:tc>
          <w:tcPr>
            <w:tcW w:type="dxa" w:w="175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입력 검증 어댑터</w:t>
              <w:br/>
              <w:t xml:space="preserve">(Input Validation Adapter)</w:t>
            </w:r>
          </w:p>
        </w:tc>
        <w:tc>
          <w:tcPr>
            <w:tcW w:type="dxa" w:w="32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OEM-IF-001, OEM-IF-009로 수신한 원시 차량 신호의 형식·범위를 1차 검증해 core가 신뢰 가능한 정규화 값만 받도록 경계를 형성한다.</w:t>
            </w:r>
          </w:p>
        </w:tc>
        <w:tc>
          <w:tcPr>
            <w:tcW w:type="dxa" w:w="32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원시 입력 수신, 형식/범위 검증, 정규화(NormalizedSafetyInput) 생성, 검증 실패 입력 거절(SWR-013b)</w:t>
            </w:r>
          </w:p>
        </w:tc>
        <w:tc>
          <w:tcPr>
            <w:tcW w:type="dxa" w:w="26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입력 유효성 판정 로직 및 검증 실패 사유 생성</w:t>
            </w:r>
          </w:p>
        </w:tc>
      </w:tr>
      <w:tr>
        <w:tc>
          <w:tcPr>
            <w:tcW w:type="dxa" w:w="10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ARC-0002</w:t>
            </w:r>
          </w:p>
        </w:tc>
        <w:tc>
          <w:tcPr>
            <w:tcW w:type="dxa" w:w="175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Freshness 모니터</w:t>
              <w:br/>
              <w:t xml:space="preserve">(Freshness Monitor)</w:t>
            </w:r>
          </w:p>
        </w:tc>
        <w:tc>
          <w:tcPr>
            <w:tcW w:type="dxa" w:w="32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source_timestamp_s 기준 입력 최신성을 감시하여 200ms 초과 시 100ms 이내에 감지 가능한 STALE 판정을 산출한다(SWR-013a).</w:t>
            </w:r>
          </w:p>
        </w:tc>
        <w:tc>
          <w:tcPr>
            <w:tcW w:type="dxa" w:w="32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freshness 판정(FRESH/STALE), 마지막 유효 갱신 시각 대비 경과시간 계산</w:t>
            </w:r>
          </w:p>
        </w:tc>
        <w:tc>
          <w:tcPr>
            <w:tcW w:type="dxa" w:w="26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freshness 워치독 상태(마지막 유효 timestamp, 경과시간) 자체 캡슐화</w:t>
            </w:r>
          </w:p>
        </w:tc>
      </w:tr>
      <w:tr>
        <w:tc>
          <w:tcPr>
            <w:tcW w:type="dxa" w:w="10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ARC-0003</w:t>
            </w:r>
          </w:p>
        </w:tc>
        <w:tc>
          <w:tcPr>
            <w:tcW w:type="dxa" w:w="175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상태 관리자</w:t>
              <w:br/>
              <w:t xml:space="preserve">(State Manager)</w:t>
            </w:r>
          </w:p>
        </w:tc>
        <w:tc>
          <w:tcPr>
            <w:tcW w:type="dxa" w:w="32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freshness 판정과 sensor_fault 판정을 입력받아 NORMAL/DEGRADED/FAULT 상태를 매 평가주기 재판정하고, FAULT를 DEGRADED보다 우선 적용한다.</w:t>
            </w:r>
          </w:p>
        </w:tc>
        <w:tc>
          <w:tcPr>
            <w:tcW w:type="dxa" w:w="32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상태 판정(NORMAL/DEGRADED/FAULT), FAULT 진입 시 경고 사유코드 산출(SWR-021b)</w:t>
            </w:r>
          </w:p>
        </w:tc>
        <w:tc>
          <w:tcPr>
            <w:tcW w:type="dxa" w:w="26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현재 확정 상태 값 자체를 유일하게 소유(단일 진실 공급원)</w:t>
            </w:r>
          </w:p>
        </w:tc>
      </w:tr>
      <w:tr>
        <w:tc>
          <w:tcPr>
            <w:tcW w:type="dxa" w:w="10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ARC-0004</w:t>
            </w:r>
          </w:p>
        </w:tc>
        <w:tc>
          <w:tcPr>
            <w:tcW w:type="dxa" w:w="175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출력 유지 액추에이터</w:t>
              <w:br/>
              <w:t xml:space="preserve">(Output Hold Actuator)</w:t>
            </w:r>
          </w:p>
        </w:tc>
        <w:tc>
          <w:tcPr>
            <w:tcW w:type="dxa" w:w="32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FAULT 상태일 때 신규 후보 명령을 적용하지 않고 직전 평가주기에 확정된 좌/우 출력을 고정(fail-freeze)한다(SWR-021a).</w:t>
            </w:r>
          </w:p>
        </w:tc>
        <w:tc>
          <w:tcPr>
            <w:tcW w:type="dxa" w:w="32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출력 확정/고정(confirm), 직전 확정 좌/우 출력 값 보관</w:t>
            </w:r>
          </w:p>
        </w:tc>
        <w:tc>
          <w:tcPr>
            <w:tcW w:type="dxa" w:w="26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직전 확정 좌/우 출력 메모리(내부 캡슐화, 전역 상태 아님)</w:t>
            </w:r>
          </w:p>
        </w:tc>
      </w:tr>
      <w:tr>
        <w:tc>
          <w:tcPr>
            <w:tcW w:type="dxa" w:w="10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ARC-0005</w:t>
            </w:r>
          </w:p>
        </w:tc>
        <w:tc>
          <w:tcPr>
            <w:tcW w:type="dxa" w:w="175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Command Arbiter</w:t>
              <w:br/>
              <w:t xml:space="preserve">(명령 조정자, 확장 골격)</w:t>
            </w:r>
          </w:p>
        </w:tc>
        <w:tc>
          <w:tcPr>
            <w:tcW w:type="dxa" w:w="32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향후 Phase에서 추가될 우선순위 규칙(충돌긴급해제 &gt; 접근위험억제 &gt; 화재/과온/성인탑승강제해제 &gt; ISOFIX강제잠금 &gt; 자동주행잠금 &gt; ignition-off해제 &gt; 운전자수동명령)을 순서대로 적용할 확장 골격을 제공한다. Phase 1은 상태/입력유효성 게이트만 구현한다.</w:t>
            </w:r>
          </w:p>
        </w:tc>
        <w:tc>
          <w:tcPr>
            <w:tcW w:type="dxa" w:w="32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명령 조정(arbitrate), 상태 기반 게이트(FAULT/입력무효 시 신규 명령 차단), 우선순위 규칙 체인 등록 확장점</w:t>
            </w:r>
          </w:p>
        </w:tc>
        <w:tc>
          <w:tcPr>
            <w:tcW w:type="dxa" w:w="26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우선순위 규칙 체인(순서 있는 규칙 목록) 자체를 소유</w:t>
            </w:r>
          </w:p>
        </w:tc>
      </w:tr>
      <w:tr>
        <w:tc>
          <w:tcPr>
            <w:tcW w:type="dxa" w:w="10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ARC-0006</w:t>
            </w:r>
          </w:p>
        </w:tc>
        <w:tc>
          <w:tcPr>
            <w:tcW w:type="dxa" w:w="175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출력 액추에이터 어댑터</w:t>
              <w:br/>
              <w:t xml:space="preserve">(Output Actuator Adapter, OEM-IF-005)</w:t>
            </w:r>
          </w:p>
        </w:tc>
        <w:tc>
          <w:tcPr>
            <w:tcW w:type="dxa" w:w="32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Output Hold Actuator가 확정한 좌/우 출력을 OEM-IF-005(lock_left/right, LOCK/RELEASE) 형식으로 변환해 외부 Actuator model에 전달한다.</w:t>
            </w:r>
          </w:p>
        </w:tc>
        <w:tc>
          <w:tcPr>
            <w:tcW w:type="dxa" w:w="32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확정 출력 발행(publish), 내부 표현→OEM-IF-005 형식 변환</w:t>
            </w:r>
          </w:p>
        </w:tc>
        <w:tc>
          <w:tcPr>
            <w:tcW w:type="dxa" w:w="26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OEM-IF-005 직렬화 형식 지식</w:t>
            </w:r>
          </w:p>
        </w:tc>
      </w:tr>
      <w:tr>
        <w:tc>
          <w:tcPr>
            <w:tcW w:type="dxa" w:w="10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ARC-0007</w:t>
            </w:r>
          </w:p>
        </w:tc>
        <w:tc>
          <w:tcPr>
            <w:tcW w:type="dxa" w:w="175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표시/경고 어댑터</w:t>
              <w:br/>
              <w:t xml:space="preserve">(Notification Adapter, OEM-IF-006)</w:t>
            </w:r>
          </w:p>
        </w:tc>
        <w:tc>
          <w:tcPr>
            <w:tcW w:type="dxa" w:w="32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State Manager가 산출한 상태·경고 사유코드를 OEM-IF-006(state, reason_code 등) 형식으로 변환해 외부 Display에 전달한다(SWR-021b).</w:t>
            </w:r>
          </w:p>
        </w:tc>
        <w:tc>
          <w:tcPr>
            <w:tcW w:type="dxa" w:w="32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경고/상태 통지 발행(publishWarning), 내부 표현→OEM-IF-006 형식 변환</w:t>
            </w:r>
          </w:p>
        </w:tc>
        <w:tc>
          <w:tcPr>
            <w:tcW w:type="dxa" w:w="26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OEM-IF-006 직렬화 형식 지식. priority_reason/input_validity 필드는 Phase 1 범위 밖(확인 필요)</w:t>
            </w:r>
          </w:p>
        </w:tc>
      </w:tr>
      <w:tr>
        <w:tc>
          <w:tcPr>
            <w:tcW w:type="dxa" w:w="10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ARC-0008</w:t>
            </w:r>
          </w:p>
        </w:tc>
        <w:tc>
          <w:tcPr>
            <w:tcW w:type="dxa" w:w="175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결정 로거 스텁</w:t>
              <w:br/>
              <w:t xml:space="preserve">(Decision Logger Stub, OEM-NFR-001/002)</w:t>
            </w:r>
          </w:p>
        </w:tc>
        <w:tc>
          <w:tcPr>
            <w:tcW w:type="dxa" w:w="32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모든 평가주기 결정을 기록하는 인터페이스를 확정한다. Phase 1은 빈 구현(no-op)이며, 최근 100건 인메모리 보존(OEM-NFR-002)과 결정론 재생(OEM-NFR-001) 지원은 Phase 5에서 구현한다.</w:t>
            </w:r>
          </w:p>
        </w:tc>
        <w:tc>
          <w:tcPr>
            <w:tcW w:type="dxa" w:w="32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결정 기록(log) — Phase 1: 인터페이스만 정의, 저장/조회 로직 없음</w:t>
            </w:r>
          </w:p>
        </w:tc>
        <w:tc>
          <w:tcPr>
            <w:tcW w:type="dxa" w:w="26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향후 Phase 5에서 최근 100건 링버퍼 상태를 소유할 예정(현재는 소유 대상 없음)</w:t>
            </w:r>
          </w:p>
        </w:tc>
      </w:tr>
      <w:tr>
        <w:tc>
          <w:tcPr>
            <w:tcW w:type="dxa" w:w="10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ARC-0009</w:t>
            </w:r>
          </w:p>
        </w:tc>
        <w:tc>
          <w:tcPr>
            <w:tcW w:type="dxa" w:w="175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안전 커널 평가 오케스트레이터</w:t>
              <w:br/>
              <w:t xml:space="preserve">(Safety Kernel Cycle Orchestrator)</w:t>
            </w:r>
          </w:p>
        </w:tc>
        <w:tc>
          <w:tcPr>
            <w:tcW w:type="dxa" w:w="32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매 평가주기 ARC-0002~0008을 고정된 순서로 호출해 입력 검증→freshness/상태 판정→명령 조정→출력 확정→외부 발행/로깅까지 하나의 평가 사이클을 조율한다. 이 고정 호출 순서 자체가 SWR-013(a)의 100ms 전이 마감시한을 지키기 위한 시간 예산 관리 지점이다.</w:t>
            </w:r>
          </w:p>
        </w:tc>
        <w:tc>
          <w:tcPr>
            <w:tcW w:type="dxa" w:w="32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평가주기 진입 포트(evaluateCycle), core/adapter 포트 조율</w:t>
            </w:r>
          </w:p>
        </w:tc>
        <w:tc>
          <w:tcPr>
            <w:tcW w:type="dxa" w:w="26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평가주기 순서(오케스트레이션 로직) 자체를 소유. 각 하위 컴포넌트의 내부 상태는 소유하지 않음</w:t>
            </w:r>
          </w:p>
        </w:tc>
      </w:tr>
    </w:tbl>
    <w:p>
      <w:pPr>
        <w:pStyle w:val="Heading2"/>
      </w:pPr>
      <w:r>
        <w:t>3.2 관계와 제약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허용된 의존 방향(=depends on, 5장 그래프와 동일): ARC-0001→ARC-0009, ARC-0009→{ARC-0002, ARC-0003, ARC-0004, ARC-0005, ARC-0006, ARC-0007, ARC-0008}. 그 외 방향(예: ARC-0002가 ARC-0003을 직접 호출, ARC-0006이 ARC-0004를 직접 호출 등)은 금지된다 — 코어 도메인 컴포넌트(ARC-0002~0005)는 서로를 호출하지 않고, 모든 조율은 ARC-0009를 경유한다(허브 앤 스포크). 공유 자원: 전역 변수·공유 가변 상태 없음. ARC-0004가 보관하는 "직전 확정 좌/우 출력"은 ARC-0004 내부에만 캡슐화되며 다른 컴포넌트가 직접 읽거나 쓸 수 없다(반드시 IF-0009 경유). 금지된 결합: 내용 결합(다른 컴포넌트 내부 자료구조 직접 접근), 공통 결합(전역 상태 공유), 제어 결합(상대 컴포넌트 내부 동작을 지시하는 플래그 남용)을 금지하며, 6장 인터페이스 정의가 이를 강제한다.</w:t>
      </w:r>
    </w:p>
    <w:p>
      <w:pPr>
        <w:pStyle w:val="Heading1"/>
      </w:pPr>
      <w:r>
        <w:t>4. 컴포넌트 책임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 xml:space="preserve">아래 표는 design-principles.md의 응집도 점검을 반영해 각 컴포넌트의 책임을 단일 문장으로 기술한다("그리고"로 두 책임이 묶이는 경우가 없는지 확인 완료 — 2.2절 참조).</w:t>
      </w:r>
    </w:p>
    <w:tbl>
      <w:tblPr>
        <w:tblW w:type="auto" w:w="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autofit"/>
        <w:tblLook w:firstColumn="1" w:firstRow="1" w:lastColumn="0" w:lastRow="0" w:noHBand="0" w:noVBand="1" w:val="04A0"/>
      </w:tblPr>
      <w:tblGrid>
        <w:gridCol w:w="1000"/>
        <w:gridCol w:w="3000"/>
        <w:gridCol w:w="2600"/>
        <w:gridCol w:w="2600"/>
        <w:gridCol w:w="2900"/>
        <w:gridCol w:w="1650"/>
      </w:tblGrid>
      <w:tr>
        <w:tc>
          <w:tcPr>
            <w:tcW w:type="dxa" w:w="1000"/>
            <w:shd w:fill="17365D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 xml:space="preserve">ID</w:t>
            </w:r>
          </w:p>
        </w:tc>
        <w:tc>
          <w:tcPr>
            <w:tcW w:type="dxa" w:w="3000"/>
            <w:shd w:fill="17365D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 xml:space="preserve">책임(단일 문장)</w:t>
            </w:r>
          </w:p>
        </w:tc>
        <w:tc>
          <w:tcPr>
            <w:tcW w:type="dxa" w:w="2600"/>
            <w:shd w:fill="17365D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 xml:space="preserve">입력</w:t>
            </w:r>
          </w:p>
        </w:tc>
        <w:tc>
          <w:tcPr>
            <w:tcW w:type="dxa" w:w="2600"/>
            <w:shd w:fill="17365D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 xml:space="preserve">출력</w:t>
            </w:r>
          </w:p>
        </w:tc>
        <w:tc>
          <w:tcPr>
            <w:tcW w:type="dxa" w:w="2900"/>
            <w:shd w:fill="17365D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 xml:space="preserve">오류 처리</w:t>
            </w:r>
          </w:p>
        </w:tc>
        <w:tc>
          <w:tcPr>
            <w:tcW w:type="dxa" w:w="1650"/>
            <w:shd w:fill="17365D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 xml:space="preserve">할당 요구사항</w:t>
            </w:r>
          </w:p>
        </w:tc>
      </w:tr>
      <w:tr>
        <w:tc>
          <w:tcPr>
            <w:tcW w:type="dxa" w:w="10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ARC-0001</w:t>
            </w:r>
          </w:p>
        </w:tc>
        <w:tc>
          <w:tcPr>
            <w:tcW w:type="dxa" w:w="30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원시 Vehicle 입력의 형식/범위 검증 및 정규화(SWR-013b)</w:t>
            </w:r>
          </w:p>
        </w:tc>
        <w:tc>
          <w:tcPr>
            <w:tcW w:type="dxa" w:w="26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IF-0001, IF-0002 원시 데이터</w:t>
            </w:r>
          </w:p>
        </w:tc>
        <w:tc>
          <w:tcPr>
            <w:tcW w:type="dxa" w:w="26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IF-0005 NormalizedSafetyInput</w:t>
            </w:r>
          </w:p>
        </w:tc>
        <w:tc>
          <w:tcPr>
            <w:tcW w:type="dxa" w:w="29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형식/범위 오류 필드는 valid=False로 표시해 정규화 결과에 포함(거절), 예외로 전체 사이클을 중단하지 않음</w:t>
            </w:r>
          </w:p>
        </w:tc>
        <w:tc>
          <w:tcPr>
            <w:tcW w:type="dxa" w:w="165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SWR-013(b)</w:t>
            </w:r>
          </w:p>
        </w:tc>
      </w:tr>
      <w:tr>
        <w:tc>
          <w:tcPr>
            <w:tcW w:type="dxa" w:w="10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ARC-0002</w:t>
            </w:r>
          </w:p>
        </w:tc>
        <w:tc>
          <w:tcPr>
            <w:tcW w:type="dxa" w:w="30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freshness(최신성) 판정 — 단일 책임: 경과시간 계산과 임계 비교만 수행</w:t>
            </w:r>
          </w:p>
        </w:tc>
        <w:tc>
          <w:tcPr>
            <w:tcW w:type="dxa" w:w="26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IF-0006 sourceTimestampS/valid/nowS</w:t>
            </w:r>
          </w:p>
        </w:tc>
        <w:tc>
          <w:tcPr>
            <w:tcW w:type="dxa" w:w="26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IF-0006 FreshnessResult(stale/elapsedS)</w:t>
            </w:r>
          </w:p>
        </w:tc>
        <w:tc>
          <w:tcPr>
            <w:tcW w:type="dxa" w:w="29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valid=False 표본은 갱신에 미반영(마지막 valid 기준 경과시간 계속 누적)</w:t>
            </w:r>
          </w:p>
        </w:tc>
        <w:tc>
          <w:tcPr>
            <w:tcW w:type="dxa" w:w="165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SWR-013(a)</w:t>
            </w:r>
          </w:p>
        </w:tc>
      </w:tr>
      <w:tr>
        <w:tc>
          <w:tcPr>
            <w:tcW w:type="dxa" w:w="10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ARC-0003</w:t>
            </w:r>
          </w:p>
        </w:tc>
        <w:tc>
          <w:tcPr>
            <w:tcW w:type="dxa" w:w="30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NORMAL/DEGRADED/FAULT 상태 판정 및 경고코드 생성 — 단일 책임: 상태 판정 로직만 수행(출력 고정은 ARC-0004 책임)</w:t>
            </w:r>
          </w:p>
        </w:tc>
        <w:tc>
          <w:tcPr>
            <w:tcW w:type="dxa" w:w="26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IF-0007 FreshnessResult, sensorFaultValid/Value, nowS</w:t>
            </w:r>
          </w:p>
        </w:tc>
        <w:tc>
          <w:tcPr>
            <w:tcW w:type="dxa" w:w="26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IF-0007 StateResult(state/changedToFault/warningReasonCode)</w:t>
            </w:r>
          </w:p>
        </w:tc>
        <w:tc>
          <w:tcPr>
            <w:tcW w:type="dxa" w:w="29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sensorFaultValid=False 처리 규칙 확인 필요(8장). FAULT 판정을 DEGRADED보다 항상 우선 적용</w:t>
            </w:r>
          </w:p>
        </w:tc>
        <w:tc>
          <w:tcPr>
            <w:tcW w:type="dxa" w:w="165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SWR-013(a), SWR-021(b)</w:t>
            </w:r>
          </w:p>
        </w:tc>
      </w:tr>
      <w:tr>
        <w:tc>
          <w:tcPr>
            <w:tcW w:type="dxa" w:w="10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ARC-0004</w:t>
            </w:r>
          </w:p>
        </w:tc>
        <w:tc>
          <w:tcPr>
            <w:tcW w:type="dxa" w:w="30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출력 고정(fail-freeze) — 단일 책임: FAULT 시 직전 확정값 유지, 그 외에는 후보값 확정만 수행</w:t>
            </w:r>
          </w:p>
        </w:tc>
        <w:tc>
          <w:tcPr>
            <w:tcW w:type="dxa" w:w="26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IF-0009 ArbitrationResult, StateResult</w:t>
            </w:r>
          </w:p>
        </w:tc>
        <w:tc>
          <w:tcPr>
            <w:tcW w:type="dxa" w:w="26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IF-0009 ConfirmedOutput(left/right)</w:t>
            </w:r>
          </w:p>
        </w:tc>
        <w:tc>
          <w:tcPr>
            <w:tcW w:type="dxa" w:w="29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state==FAULT면 후보값을 무시하고 직전 확정값 반환. 초기 확정값(부팅 시 기본값) 확인 필요</w:t>
            </w:r>
          </w:p>
        </w:tc>
        <w:tc>
          <w:tcPr>
            <w:tcW w:type="dxa" w:w="165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SWR-021(a)</w:t>
            </w:r>
          </w:p>
        </w:tc>
      </w:tr>
      <w:tr>
        <w:tc>
          <w:tcPr>
            <w:tcW w:type="dxa" w:w="10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ARC-0005</w:t>
            </w:r>
          </w:p>
        </w:tc>
        <w:tc>
          <w:tcPr>
            <w:tcW w:type="dxa" w:w="30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상태/입력유효성 기반 게이트 + 우선순위 규칙 체인 조정(Phase 1: 게이트만 구현)</w:t>
            </w:r>
          </w:p>
        </w:tc>
        <w:tc>
          <w:tcPr>
            <w:tcW w:type="dxa" w:w="26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IF-0008 StateResult, inputValid, candidateCommands(Phase1: 항상 빈 리스트)</w:t>
            </w:r>
          </w:p>
        </w:tc>
        <w:tc>
          <w:tcPr>
            <w:tcW w:type="dxa" w:w="26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IF-0008 ArbitrationResult(leftCommand/rightCommand/blocked/blockReason)</w:t>
            </w:r>
          </w:p>
        </w:tc>
        <w:tc>
          <w:tcPr>
            <w:tcW w:type="dxa" w:w="29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state==FAULT 또는 inputValid==False면 blocked=True로 신규 명령 차단</w:t>
            </w:r>
          </w:p>
        </w:tc>
        <w:tc>
          <w:tcPr>
            <w:tcW w:type="dxa" w:w="165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확장 골격(향후 SWR, Phase 1은 게이트만)</w:t>
            </w:r>
          </w:p>
        </w:tc>
      </w:tr>
      <w:tr>
        <w:tc>
          <w:tcPr>
            <w:tcW w:type="dxa" w:w="10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ARC-0006</w:t>
            </w:r>
          </w:p>
        </w:tc>
        <w:tc>
          <w:tcPr>
            <w:tcW w:type="dxa" w:w="30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확정 출력의 OEM-IF-005 형식 변환/발행</w:t>
            </w:r>
          </w:p>
        </w:tc>
        <w:tc>
          <w:tcPr>
            <w:tcW w:type="dxa" w:w="26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IF-0010 ConfirmedOutput</w:t>
            </w:r>
          </w:p>
        </w:tc>
        <w:tc>
          <w:tcPr>
            <w:tcW w:type="dxa" w:w="26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IF-0003 lock_left/right(LOCK/RELEASE)</w:t>
            </w:r>
          </w:p>
        </w:tc>
        <w:tc>
          <w:tcPr>
            <w:tcW w:type="dxa" w:w="29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발행 실패 처리 확인 필요(Phase 1 스텁)</w:t>
            </w:r>
          </w:p>
        </w:tc>
        <w:tc>
          <w:tcPr>
            <w:tcW w:type="dxa" w:w="165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SWR-021(a) 전달 경로</w:t>
            </w:r>
          </w:p>
        </w:tc>
      </w:tr>
      <w:tr>
        <w:tc>
          <w:tcPr>
            <w:tcW w:type="dxa" w:w="10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ARC-0007</w:t>
            </w:r>
          </w:p>
        </w:tc>
        <w:tc>
          <w:tcPr>
            <w:tcW w:type="dxa" w:w="30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상태/경고코드의 OEM-IF-006 형식 변환/발행</w:t>
            </w:r>
          </w:p>
        </w:tc>
        <w:tc>
          <w:tcPr>
            <w:tcW w:type="dxa" w:w="26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IF-0011 StateResult</w:t>
            </w:r>
          </w:p>
        </w:tc>
        <w:tc>
          <w:tcPr>
            <w:tcW w:type="dxa" w:w="26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IF-0004 state/reason_code</w:t>
            </w:r>
          </w:p>
        </w:tc>
        <w:tc>
          <w:tcPr>
            <w:tcW w:type="dxa" w:w="29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직렬화 실패 시 HTTP 500(OEM-IF-006 정의)</w:t>
            </w:r>
          </w:p>
        </w:tc>
        <w:tc>
          <w:tcPr>
            <w:tcW w:type="dxa" w:w="165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SWR-021(b)</w:t>
            </w:r>
          </w:p>
        </w:tc>
      </w:tr>
      <w:tr>
        <w:tc>
          <w:tcPr>
            <w:tcW w:type="dxa" w:w="10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ARC-0008</w:t>
            </w:r>
          </w:p>
        </w:tc>
        <w:tc>
          <w:tcPr>
            <w:tcW w:type="dxa" w:w="30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결정 로그 기록 포트 제공(Phase 1: no-op 스텁)</w:t>
            </w:r>
          </w:p>
        </w:tc>
        <w:tc>
          <w:tcPr>
            <w:tcW w:type="dxa" w:w="26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IF-0012 DecisionLogEntry</w:t>
            </w:r>
          </w:p>
        </w:tc>
        <w:tc>
          <w:tcPr>
            <w:tcW w:type="dxa" w:w="26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없음(Phase 1)</w:t>
            </w:r>
          </w:p>
        </w:tc>
        <w:tc>
          <w:tcPr>
            <w:tcW w:type="dxa" w:w="29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Phase 1 오류 계약 없음</w:t>
            </w:r>
          </w:p>
        </w:tc>
        <w:tc>
          <w:tcPr>
            <w:tcW w:type="dxa" w:w="165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OEM-NFR-001/002(향후 Phase 인터페이스 예약)</w:t>
            </w:r>
          </w:p>
        </w:tc>
      </w:tr>
      <w:tr>
        <w:tc>
          <w:tcPr>
            <w:tcW w:type="dxa" w:w="10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ARC-0009</w:t>
            </w:r>
          </w:p>
        </w:tc>
        <w:tc>
          <w:tcPr>
            <w:tcW w:type="dxa" w:w="30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평가주기 조율 — 단일 책임: 고정 순서로 하위 컴포넌트를 호출하는 것만 수행(판정 로직 없음)</w:t>
            </w:r>
          </w:p>
        </w:tc>
        <w:tc>
          <w:tcPr>
            <w:tcW w:type="dxa" w:w="26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IF-0005 NormalizedSafetyInput</w:t>
            </w:r>
          </w:p>
        </w:tc>
        <w:tc>
          <w:tcPr>
            <w:tcW w:type="dxa" w:w="26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사이클 완료 신호(내부), 각 하위 컴포넌트 호출 결과 전파</w:t>
            </w:r>
          </w:p>
        </w:tc>
        <w:tc>
          <w:tcPr>
            <w:tcW w:type="dxa" w:w="29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하위 컴포넌트 호출 실패 시 처리 정책 확인 필요(Phase 1 범위 밖, 상세설계에서 확정)</w:t>
            </w:r>
          </w:p>
        </w:tc>
        <w:tc>
          <w:tcPr>
            <w:tcW w:type="dxa" w:w="165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SWR-013, SWR-021(조율)</w:t>
            </w:r>
          </w:p>
        </w:tc>
      </w:tr>
    </w:tbl>
    <w:p>
      <w:pPr>
        <w:pStyle w:val="Heading1"/>
      </w:pPr>
      <w:r>
        <w:t>5. 정적 의존성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 xml:space="preserve">의존성 그래프(화살표="의존한다/호출한다"): ARC-0009(오케스트레이터)가 유일한 "허브"이며, 나머지 8개 컴포넌트는 서로 의존하지 않는 "리프(leaf)"다. ARC-0001만 ARC-0009에 의존하는 1차 어댑터이고, ARC-0002~0008은 오직 ARC-0009로부터 호출만 받는다(피호출자).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graph TD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ARC0001[ARC-0001] --&gt; ARC0009[ARC-0009]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ARC0009 --&gt; ARC0002[ARC-0002]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ARC0009 --&gt; ARC0003[ARC-0003]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ARC0009 --&gt; ARC0004[ARC-0004]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ARC0009 --&gt; ARC0005[ARC-0005]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ARC0009 --&gt; ARC0006[ARC-0006]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ARC0009 --&gt; ARC0007[ARC-0007]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ARC0009 --&gt; ARC0008[ARC-0008]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순환 의존성 점검 결과: 위 그래프를 검토한 결과 순환 의존은 발견되지 않았다(허브-스포크 구조상 구조적으로 순환이 발생할 수 없다 — 리프 컴포넌트끼리 서로 호출하지 않기 때문). 따라서 11장 통합 순서는 이 그래프의 의존 대상(화살표가 가리키는 쪽)을 먼저 통합하는 상향식(bottom-up) 전략을 그대로 적용할 수 있다.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DIP(의존성 역전) 적용: ARC-0009는 각 리프 컴포넌트의 구체 클래스가 아니라 6장에서 정의한 포트 계약(함수 시그니처와 데이터 타입)에 의존한다. 상세설계(SWE.3) 단계에서 각 포트를 Python의 Protocol 또는 추상 베이스 클래스로 구현하면, 리프 컴포넌트의 구현체 교체(예: Decision Logger Stub → 실제 로거) 시 ARC-0009 코드를 수정할 필요가 없다.</w:t>
      </w:r>
    </w:p>
    <w:p>
      <w:pPr>
        <w:pStyle w:val="Heading1"/>
      </w:pPr>
      <w:r>
        <w:t>6. 인터페이스 명세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 xml:space="preserve">아래 6.1/6.2절의 "제공자"는 오퍼레이션을 구현/노출하는(피호출) 컴포넌트, "사용자"는 이를 호출하는 컴포넌트로 정의한다. IF-0001, IF-0002는 ENG-SWE1-001 6장(외부 인터페이스 요구)에서 이미 부여된 ID를 그대로 재사용한다 — 동일한 물리 인터페이스(OEM-IF-001, OEM-IF-009)이며, 이번 아키텍처 단계에서 소유 컴포넌트(ARC-0001)가 구체화되었을 뿐이다. 신규 외부 경계(OEM-IF-005, OEM-IF-006)는 IF-0003, IF-0004로 신규 채번했다. 모든 컴포넌트 쌍 중 통신이 필요한 쌍(5장 의존성 그래프의 각 화살표)에 대해 아래 표에 정확히 1개의 인터페이스가 정의되어 있음을 확인했다(누락 없음).</w:t>
      </w:r>
    </w:p>
    <w:p>
      <w:pPr>
        <w:pStyle w:val="Heading2"/>
      </w:pPr>
      <w:r>
        <w:t>6.1 내부 인터페이스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 xml:space="preserve">모든 내부 인터페이스는 동기 함수 호출(같은 프로세스 내)이며, ARC-0009가 매 평가주기 1회씩 고정된 순서로 호출한다(11장 통합 순서, 7장 동적 동작 참조). 이벤트 발행/구독이나 별도 데이터 저장소는 사용하지 않는다(단일 프로세스 PC/SIL 결정론적 실행, OEM-NFR-001 대응 — 13장 참조).</w:t>
      </w:r>
    </w:p>
    <w:tbl>
      <w:tblPr>
        <w:tblW w:type="auto" w:w="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autofit"/>
        <w:tblLook w:firstColumn="1" w:firstRow="1" w:lastColumn="0" w:lastRow="0" w:noHBand="0" w:noVBand="1" w:val="04A0"/>
      </w:tblPr>
      <w:tblGrid>
        <w:gridCol w:w="1050"/>
        <w:gridCol w:w="1300"/>
        <w:gridCol w:w="1300"/>
        <w:gridCol w:w="3400"/>
        <w:gridCol w:w="2500"/>
        <w:gridCol w:w="2000"/>
        <w:gridCol w:w="2500"/>
      </w:tblGrid>
      <w:tr>
        <w:tc>
          <w:tcPr>
            <w:tcW w:type="dxa" w:w="1050"/>
            <w:shd w:fill="17365D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 xml:space="preserve">인터페이스 ID</w:t>
            </w:r>
          </w:p>
        </w:tc>
        <w:tc>
          <w:tcPr>
            <w:tcW w:type="dxa" w:w="1300"/>
            <w:shd w:fill="17365D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 xml:space="preserve">제공자</w:t>
            </w:r>
          </w:p>
        </w:tc>
        <w:tc>
          <w:tcPr>
            <w:tcW w:type="dxa" w:w="1300"/>
            <w:shd w:fill="17365D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 xml:space="preserve">사용자</w:t>
            </w:r>
          </w:p>
        </w:tc>
        <w:tc>
          <w:tcPr>
            <w:tcW w:type="dxa" w:w="3400"/>
            <w:shd w:fill="17365D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 xml:space="preserve">데이터</w:t>
            </w:r>
          </w:p>
        </w:tc>
        <w:tc>
          <w:tcPr>
            <w:tcW w:type="dxa" w:w="2500"/>
            <w:shd w:fill="17365D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 xml:space="preserve">호출 조건</w:t>
            </w:r>
          </w:p>
        </w:tc>
        <w:tc>
          <w:tcPr>
            <w:tcW w:type="dxa" w:w="2000"/>
            <w:shd w:fill="17365D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 xml:space="preserve">시간 제약</w:t>
            </w:r>
          </w:p>
        </w:tc>
        <w:tc>
          <w:tcPr>
            <w:tcW w:type="dxa" w:w="2500"/>
            <w:shd w:fill="17365D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 xml:space="preserve">오류 계약</w:t>
            </w:r>
          </w:p>
        </w:tc>
      </w:tr>
      <w:tr>
        <w:tc>
          <w:tcPr>
            <w:tcW w:type="dxa" w:w="105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IF-0005</w:t>
            </w:r>
          </w:p>
        </w:tc>
        <w:tc>
          <w:tcPr>
            <w:tcW w:type="dxa" w:w="13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ARC-0009</w:t>
            </w:r>
          </w:p>
        </w:tc>
        <w:tc>
          <w:tcPr>
            <w:tcW w:type="dxa" w:w="13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ARC-0001</w:t>
            </w:r>
          </w:p>
        </w:tc>
        <w:tc>
          <w:tcPr>
            <w:tcW w:type="dxa" w:w="34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NormalizedSafetyInput{sourceTimestampS, sourceTimestampValid, sensorFault, sensorFaultValid, ignitionOn, ignitionOnValid}</w:t>
            </w:r>
          </w:p>
        </w:tc>
        <w:tc>
          <w:tcPr>
            <w:tcW w:type="dxa" w:w="25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evaluateCycle(normalizedInput) — ARC-0001이 원시 데이터 형식/범위 검증 완료 후 매 평가주기 동기 호출</w:t>
            </w:r>
          </w:p>
        </w:tc>
        <w:tc>
          <w:tcPr>
            <w:tcW w:type="dxa" w:w="20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평가주기 tick 내 처리 완료 필요(정확한 tick 값 확인 필요, 상세설계에서 확정)</w:t>
            </w:r>
          </w:p>
        </w:tc>
        <w:tc>
          <w:tcPr>
            <w:tcW w:type="dxa" w:w="25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개별 필드 valid=False는 하위 컴포넌트가 각자 무효 처리 규칙 적용(SWR-013b) — 이 인터페이스 자체는 거절하지 않고 그대로 전달</w:t>
            </w:r>
          </w:p>
        </w:tc>
      </w:tr>
      <w:tr>
        <w:tc>
          <w:tcPr>
            <w:tcW w:type="dxa" w:w="105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IF-0006</w:t>
            </w:r>
          </w:p>
        </w:tc>
        <w:tc>
          <w:tcPr>
            <w:tcW w:type="dxa" w:w="13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ARC-0002</w:t>
            </w:r>
          </w:p>
        </w:tc>
        <w:tc>
          <w:tcPr>
            <w:tcW w:type="dxa" w:w="13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ARC-0009</w:t>
            </w:r>
          </w:p>
        </w:tc>
        <w:tc>
          <w:tcPr>
            <w:tcW w:type="dxa" w:w="34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FreshnessResult{stale: bool, elapsedS: float, detectedAtS: float}</w:t>
            </w:r>
          </w:p>
        </w:tc>
        <w:tc>
          <w:tcPr>
            <w:tcW w:type="dxa" w:w="25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evaluate(sourceTimestampS, valid, nowS) — 매 평가주기 동기 호출</w:t>
            </w:r>
          </w:p>
        </w:tc>
        <w:tc>
          <w:tcPr>
            <w:tcW w:type="dxa" w:w="20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200ms 초과 감지 후 100ms 이내 stale=True 반환 필요(SWR-013a)</w:t>
            </w:r>
          </w:p>
        </w:tc>
        <w:tc>
          <w:tcPr>
            <w:tcW w:type="dxa" w:w="25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valid=False 입력은 freshness 갱신에 미사용(마지막 valid 표본 기준 경과시간 계속 누적)</w:t>
            </w:r>
          </w:p>
        </w:tc>
      </w:tr>
      <w:tr>
        <w:tc>
          <w:tcPr>
            <w:tcW w:type="dxa" w:w="105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IF-0007</w:t>
            </w:r>
          </w:p>
        </w:tc>
        <w:tc>
          <w:tcPr>
            <w:tcW w:type="dxa" w:w="13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ARC-0003</w:t>
            </w:r>
          </w:p>
        </w:tc>
        <w:tc>
          <w:tcPr>
            <w:tcW w:type="dxa" w:w="13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ARC-0009</w:t>
            </w:r>
          </w:p>
        </w:tc>
        <w:tc>
          <w:tcPr>
            <w:tcW w:type="dxa" w:w="34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StateResult{state: NORMAL|DEGRADED|FAULT, changedToFault: bool, warningReasonCode: Optional[str]}</w:t>
            </w:r>
          </w:p>
        </w:tc>
        <w:tc>
          <w:tcPr>
            <w:tcW w:type="dxa" w:w="25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evaluate(freshnessResult, sensorFaultValid, sensorFaultValue, nowS) — 매 평가주기 동기 호출, FreshnessResult(IF-0006 결과)를 오케스트레이터가 전달</w:t>
            </w:r>
          </w:p>
        </w:tc>
        <w:tc>
          <w:tcPr>
            <w:tcW w:type="dxa" w:w="20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sensor_fault=TRUE 수신 첫 평가주기에 FAULT 반환 필요(SWR-021b)</w:t>
            </w:r>
          </w:p>
        </w:tc>
        <w:tc>
          <w:tcPr>
            <w:tcW w:type="dxa" w:w="25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sensorFaultValid=False(입력 자체 오류) 시 처리 규칙 확인 필요(8장 가정)</w:t>
            </w:r>
          </w:p>
        </w:tc>
      </w:tr>
      <w:tr>
        <w:tc>
          <w:tcPr>
            <w:tcW w:type="dxa" w:w="105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IF-0008</w:t>
            </w:r>
          </w:p>
        </w:tc>
        <w:tc>
          <w:tcPr>
            <w:tcW w:type="dxa" w:w="13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ARC-0005</w:t>
            </w:r>
          </w:p>
        </w:tc>
        <w:tc>
          <w:tcPr>
            <w:tcW w:type="dxa" w:w="13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ARC-0009</w:t>
            </w:r>
          </w:p>
        </w:tc>
        <w:tc>
          <w:tcPr>
            <w:tcW w:type="dxa" w:w="34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ArbitrationResult{leftCommand, rightCommand: LOCK|RELEASE|NO_CHANGE, blocked: bool, blockReason: Optional[str]}</w:t>
            </w:r>
          </w:p>
        </w:tc>
        <w:tc>
          <w:tcPr>
            <w:tcW w:type="dxa" w:w="25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arbitrate(state, inputValid, candidateCommands=[]) — 매 평가주기 동기 호출. Phase 1은 candidateCommands 항상 빈 리스트</w:t>
            </w:r>
          </w:p>
        </w:tc>
        <w:tc>
          <w:tcPr>
            <w:tcW w:type="dxa" w:w="20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평가주기 tick 내</w:t>
            </w:r>
          </w:p>
        </w:tc>
        <w:tc>
          <w:tcPr>
            <w:tcW w:type="dxa" w:w="25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state==FAULT 또는 inputValid==False면 blocked=True로 신규 명령 자체를 차단(게이트)</w:t>
            </w:r>
          </w:p>
        </w:tc>
      </w:tr>
      <w:tr>
        <w:tc>
          <w:tcPr>
            <w:tcW w:type="dxa" w:w="105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IF-0009</w:t>
            </w:r>
          </w:p>
        </w:tc>
        <w:tc>
          <w:tcPr>
            <w:tcW w:type="dxa" w:w="13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ARC-0004</w:t>
            </w:r>
          </w:p>
        </w:tc>
        <w:tc>
          <w:tcPr>
            <w:tcW w:type="dxa" w:w="13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ARC-0009</w:t>
            </w:r>
          </w:p>
        </w:tc>
        <w:tc>
          <w:tcPr>
            <w:tcW w:type="dxa" w:w="34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ConfirmedOutput{left, right: LOCK|RELEASE}</w:t>
            </w:r>
          </w:p>
        </w:tc>
        <w:tc>
          <w:tcPr>
            <w:tcW w:type="dxa" w:w="25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confirm(arbitrationResult, state) — 매 평가주기 동기 호출</w:t>
            </w:r>
          </w:p>
        </w:tc>
        <w:tc>
          <w:tcPr>
            <w:tcW w:type="dxa" w:w="20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평가주기 tick 내</w:t>
            </w:r>
          </w:p>
        </w:tc>
        <w:tc>
          <w:tcPr>
            <w:tcW w:type="dxa" w:w="25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state==FAULT면 arbitrationResult 무시하고 직전 확정값 반환(SWR-021a). 부팅 시 초기 확정값은 확인 필요</w:t>
            </w:r>
          </w:p>
        </w:tc>
      </w:tr>
      <w:tr>
        <w:tc>
          <w:tcPr>
            <w:tcW w:type="dxa" w:w="105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IF-0010</w:t>
            </w:r>
          </w:p>
        </w:tc>
        <w:tc>
          <w:tcPr>
            <w:tcW w:type="dxa" w:w="13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ARC-0006</w:t>
            </w:r>
          </w:p>
        </w:tc>
        <w:tc>
          <w:tcPr>
            <w:tcW w:type="dxa" w:w="13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ARC-0009</w:t>
            </w:r>
          </w:p>
        </w:tc>
        <w:tc>
          <w:tcPr>
            <w:tcW w:type="dxa" w:w="34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ConfirmedOutput{left, right}</w:t>
            </w:r>
          </w:p>
        </w:tc>
        <w:tc>
          <w:tcPr>
            <w:tcW w:type="dxa" w:w="25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publish(confirmedOutput) — 매 평가주기 동기 호출, 이후 IF-0003로 외부 전달</w:t>
            </w:r>
          </w:p>
        </w:tc>
        <w:tc>
          <w:tcPr>
            <w:tcW w:type="dxa" w:w="20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평가주기 tick 내</w:t>
            </w:r>
          </w:p>
        </w:tc>
        <w:tc>
          <w:tcPr>
            <w:tcW w:type="dxa" w:w="25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변환 실패 시 처리 확인 필요(Phase 1 스텁)</w:t>
            </w:r>
          </w:p>
        </w:tc>
      </w:tr>
      <w:tr>
        <w:tc>
          <w:tcPr>
            <w:tcW w:type="dxa" w:w="105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IF-0011</w:t>
            </w:r>
          </w:p>
        </w:tc>
        <w:tc>
          <w:tcPr>
            <w:tcW w:type="dxa" w:w="13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ARC-0007</w:t>
            </w:r>
          </w:p>
        </w:tc>
        <w:tc>
          <w:tcPr>
            <w:tcW w:type="dxa" w:w="13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ARC-0009</w:t>
            </w:r>
          </w:p>
        </w:tc>
        <w:tc>
          <w:tcPr>
            <w:tcW w:type="dxa" w:w="34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StateResult(state, warningReasonCode)</w:t>
            </w:r>
          </w:p>
        </w:tc>
        <w:tc>
          <w:tcPr>
            <w:tcW w:type="dxa" w:w="25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publishWarning(stateResult) — FAULT 진입/유지 시 및 상태 변경 시 호출, 이후 IF-0004로 외부 전달</w:t>
            </w:r>
          </w:p>
        </w:tc>
        <w:tc>
          <w:tcPr>
            <w:tcW w:type="dxa" w:w="20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FAULT 진입 첫 평가주기 내(SWR-021b)</w:t>
            </w:r>
          </w:p>
        </w:tc>
        <w:tc>
          <w:tcPr>
            <w:tcW w:type="dxa" w:w="25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warningReasonCode가 None인데 state==FAULT인 경우는 설계상 발생 불가(ARC-0003이 항상 생성) — 발생 시 방어적 오류로 기록(확인 필요)</w:t>
            </w:r>
          </w:p>
        </w:tc>
      </w:tr>
      <w:tr>
        <w:tc>
          <w:tcPr>
            <w:tcW w:type="dxa" w:w="105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IF-0012</w:t>
            </w:r>
          </w:p>
        </w:tc>
        <w:tc>
          <w:tcPr>
            <w:tcW w:type="dxa" w:w="13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ARC-0008</w:t>
            </w:r>
          </w:p>
        </w:tc>
        <w:tc>
          <w:tcPr>
            <w:tcW w:type="dxa" w:w="13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ARC-0009</w:t>
            </w:r>
          </w:p>
        </w:tc>
        <w:tc>
          <w:tcPr>
            <w:tcW w:type="dxa" w:w="34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DecisionLogEntry{cycleId, nowS, state, confirmedOutput, blockReason 등}</w:t>
            </w:r>
          </w:p>
        </w:tc>
        <w:tc>
          <w:tcPr>
            <w:tcW w:type="dxa" w:w="25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log(entry) — 매 평가주기 1회 호출(Phase 1: no-op 스텁)</w:t>
            </w:r>
          </w:p>
        </w:tc>
        <w:tc>
          <w:tcPr>
            <w:tcW w:type="dxa" w:w="20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평가주기 tick 내(성능에 영향 없어야 함)</w:t>
            </w:r>
          </w:p>
        </w:tc>
        <w:tc>
          <w:tcPr>
            <w:tcW w:type="dxa" w:w="25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Phase 1은 오류 계약 없음(스텁). Phase 5에서 OEM-NFR-002 100건 보존 규칙과 함께 정의</w:t>
            </w:r>
          </w:p>
        </w:tc>
      </w:tr>
    </w:tbl>
    <w:p>
      <w:pPr>
        <w:pStyle w:val="Heading2"/>
      </w:pPr>
      <w:r>
        <w:t>6.2 외부 인터페이스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 xml:space="preserve">외부 인터페이스는 전부 어댑터 계층(ARC-0001/0006/0007)이 소유하며, core(ARC-0002~0005, ARC-0009)는 OEM 원문 인터페이스 형식을 알지 못한다(변환 책임은 어댑터에 캡슐화 — 2.3절 결합도 원칙).</w:t>
      </w:r>
    </w:p>
    <w:tbl>
      <w:tblPr>
        <w:tblW w:type="auto" w:w="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autofit"/>
        <w:tblLook w:firstColumn="1" w:firstRow="1" w:lastColumn="0" w:lastRow="0" w:noHBand="0" w:noVBand="1" w:val="04A0"/>
      </w:tblPr>
      <w:tblGrid>
        <w:gridCol w:w="1050"/>
        <w:gridCol w:w="1300"/>
        <w:gridCol w:w="1300"/>
        <w:gridCol w:w="3400"/>
        <w:gridCol w:w="2500"/>
        <w:gridCol w:w="2000"/>
        <w:gridCol w:w="2500"/>
      </w:tblGrid>
      <w:tr>
        <w:tc>
          <w:tcPr>
            <w:tcW w:type="dxa" w:w="1050"/>
            <w:shd w:fill="17365D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 xml:space="preserve">인터페이스 ID</w:t>
            </w:r>
          </w:p>
        </w:tc>
        <w:tc>
          <w:tcPr>
            <w:tcW w:type="dxa" w:w="1300"/>
            <w:shd w:fill="17365D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 xml:space="preserve">제공자</w:t>
            </w:r>
          </w:p>
        </w:tc>
        <w:tc>
          <w:tcPr>
            <w:tcW w:type="dxa" w:w="1300"/>
            <w:shd w:fill="17365D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 xml:space="preserve">사용자</w:t>
            </w:r>
          </w:p>
        </w:tc>
        <w:tc>
          <w:tcPr>
            <w:tcW w:type="dxa" w:w="3400"/>
            <w:shd w:fill="17365D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 xml:space="preserve">데이터</w:t>
            </w:r>
          </w:p>
        </w:tc>
        <w:tc>
          <w:tcPr>
            <w:tcW w:type="dxa" w:w="2500"/>
            <w:shd w:fill="17365D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 xml:space="preserve">호출 조건</w:t>
            </w:r>
          </w:p>
        </w:tc>
        <w:tc>
          <w:tcPr>
            <w:tcW w:type="dxa" w:w="2000"/>
            <w:shd w:fill="17365D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 xml:space="preserve">시간 제약</w:t>
            </w:r>
          </w:p>
        </w:tc>
        <w:tc>
          <w:tcPr>
            <w:tcW w:type="dxa" w:w="2500"/>
            <w:shd w:fill="17365D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 xml:space="preserve">오류 계약</w:t>
            </w:r>
          </w:p>
        </w:tc>
      </w:tr>
      <w:tr>
        <w:tc>
          <w:tcPr>
            <w:tcW w:type="dxa" w:w="105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IF-0001</w:t>
            </w:r>
          </w:p>
        </w:tc>
        <w:tc>
          <w:tcPr>
            <w:tcW w:type="dxa" w:w="13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Vehicle(외부, OEM-IF-001)</w:t>
            </w:r>
          </w:p>
        </w:tc>
        <w:tc>
          <w:tcPr>
            <w:tcW w:type="dxa" w:w="13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ARC-0001</w:t>
            </w:r>
          </w:p>
        </w:tc>
        <w:tc>
          <w:tcPr>
            <w:tcW w:type="dxa" w:w="34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source_timestamp_s: float, 단위 s. 범위 확인 필요(OEM 원문 상한/하한·단조성 미기재)</w:t>
            </w:r>
          </w:p>
        </w:tc>
        <w:tc>
          <w:tcPr>
            <w:tcW w:type="dxa" w:w="25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Vehicle→SW, 매 평가주기 수신(정확한 push/pull 방식은 OEM 원문 미기재 — 확인 필요)</w:t>
            </w:r>
          </w:p>
        </w:tc>
        <w:tc>
          <w:tcPr>
            <w:tcW w:type="dxa" w:w="20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freshness 임계 200ms(SWR-013a)의 입력 근거. 수신 자체의 지연 예산은 OEM 원문 미기재</w:t>
            </w:r>
          </w:p>
        </w:tc>
        <w:tc>
          <w:tcPr>
            <w:tcW w:type="dxa" w:w="25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누락/형식/범위 오류 시 ARC-0001이 INVALID로 거절(SWR-013b), 해당 평가주기 출력 결정에 미사용</w:t>
            </w:r>
          </w:p>
        </w:tc>
      </w:tr>
      <w:tr>
        <w:tc>
          <w:tcPr>
            <w:tcW w:type="dxa" w:w="105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IF-0002</w:t>
            </w:r>
          </w:p>
        </w:tc>
        <w:tc>
          <w:tcPr>
            <w:tcW w:type="dxa" w:w="13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Vehicle(외부, OEM-IF-009)</w:t>
            </w:r>
          </w:p>
        </w:tc>
        <w:tc>
          <w:tcPr>
            <w:tcW w:type="dxa" w:w="13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ARC-0001</w:t>
            </w:r>
          </w:p>
        </w:tc>
        <w:tc>
          <w:tcPr>
            <w:tcW w:type="dxa" w:w="34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ignition_on: bool, sensor_fault: bool</w:t>
            </w:r>
          </w:p>
        </w:tc>
        <w:tc>
          <w:tcPr>
            <w:tcW w:type="dxa" w:w="25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Vehicle→SW, 매 평가주기 수신</w:t>
            </w:r>
          </w:p>
        </w:tc>
        <w:tc>
          <w:tcPr>
            <w:tcW w:type="dxa" w:w="20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sensor_fault=TRUE 감지는 다음 평가주기(가능한 한 즉시) FAULT 판정에 반영(SWR-021b "첫 평가주기")</w:t>
            </w:r>
          </w:p>
        </w:tc>
        <w:tc>
          <w:tcPr>
            <w:tcW w:type="dxa" w:w="25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누락/형식 오류 시 ARC-0001이 INVALID로 거절(SWR-013b). sensor_fault 필드 자체가 INVALID인 경우의 안전 기본값(fail-safe default)은 확인 필요(8장 가정 참조)</w:t>
            </w:r>
          </w:p>
        </w:tc>
      </w:tr>
      <w:tr>
        <w:tc>
          <w:tcPr>
            <w:tcW w:type="dxa" w:w="105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IF-0003</w:t>
            </w:r>
          </w:p>
        </w:tc>
        <w:tc>
          <w:tcPr>
            <w:tcW w:type="dxa" w:w="13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ARC-0006</w:t>
            </w:r>
          </w:p>
        </w:tc>
        <w:tc>
          <w:tcPr>
            <w:tcW w:type="dxa" w:w="13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Actuator model(외부, OEM-IF-005)</w:t>
            </w:r>
          </w:p>
        </w:tc>
        <w:tc>
          <w:tcPr>
            <w:tcW w:type="dxa" w:w="34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lock_left, lock_right: enumeration(LOCK/RELEASE)</w:t>
            </w:r>
          </w:p>
        </w:tc>
        <w:tc>
          <w:tcPr>
            <w:tcW w:type="dxa" w:w="25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SW→Actuator model, 매 평가주기 발행(오케스트레이터가 매 사이클 호출)</w:t>
            </w:r>
          </w:p>
        </w:tc>
        <w:tc>
          <w:tcPr>
            <w:tcW w:type="dxa" w:w="20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PC/SIL 논리 출력까지만 검증(OEM-IF-005 정의), 적용 feedback 범위 밖</w:t>
            </w:r>
          </w:p>
        </w:tc>
        <w:tc>
          <w:tcPr>
            <w:tcW w:type="dxa" w:w="25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발행 실패 시 처리 방식 확인 필요(Phase 1 스텁 수준, 재시도/오류 반환 미정)</w:t>
            </w:r>
          </w:p>
        </w:tc>
      </w:tr>
      <w:tr>
        <w:tc>
          <w:tcPr>
            <w:tcW w:type="dxa" w:w="105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IF-0004</w:t>
            </w:r>
          </w:p>
        </w:tc>
        <w:tc>
          <w:tcPr>
            <w:tcW w:type="dxa" w:w="13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ARC-0007</w:t>
            </w:r>
          </w:p>
        </w:tc>
        <w:tc>
          <w:tcPr>
            <w:tcW w:type="dxa" w:w="13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Display(외부, OEM-IF-006)</w:t>
            </w:r>
          </w:p>
        </w:tc>
        <w:tc>
          <w:tcPr>
            <w:tcW w:type="dxa" w:w="34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state, reason_code(경고코드). priority_reason/input_validity는 Phase 1 범위 밖(확인 필요)</w:t>
            </w:r>
          </w:p>
        </w:tc>
        <w:tc>
          <w:tcPr>
            <w:tcW w:type="dxa" w:w="25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SW→Display, 상태 변경 시(특히 FAULT 진입) 및 매 평가주기 갱신</w:t>
            </w:r>
          </w:p>
        </w:tc>
        <w:tc>
          <w:tcPr>
            <w:tcW w:type="dxa" w:w="20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FAULT 진입 첫 평가주기에 경고코드 제공(SWR-021b)</w:t>
            </w:r>
          </w:p>
        </w:tc>
        <w:tc>
          <w:tcPr>
            <w:tcW w:type="dxa" w:w="25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직렬화 실패 시 HTTP 500(OEM-IF-006 정의, Web 시뮬레이터 범위)</w:t>
            </w:r>
          </w:p>
        </w:tc>
      </w:tr>
    </w:tbl>
    <w:p>
      <w:pPr>
        <w:pStyle w:val="Heading1"/>
      </w:pPr>
      <w:r>
        <w:t>7. 동적 동작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 xml:space="preserve">아래 세 시나리오는 매 평가주기 ARC-0009가 고정 순서로 하위 컴포넌트를 호출하는 흐름을 보인다(구현 순서는 11장 통합 순서와 일치). Mermaid 소스 형태로 수록하며(본 환경 렌더러 없음), 확정 순서도는 ENG-SWE2-002에 함께 수록한다.</w:t>
      </w:r>
    </w:p>
    <w:p>
      <w:pPr>
        <w:spacing w:after="60"/>
        <w:ind w:left="0" w:right="0"/>
      </w:pPr>
      <w:r>
        <w:rPr>
          <w:rFonts w:ascii="맑은 고딕" w:hAnsi="맑은 고딕" w:eastAsia="맑은 고딕"/>
          <w:b/>
          <w:i w:val="0"/>
          <w:color w:val="000000"/>
          <w:sz w:val="21"/>
        </w:rPr>
        <w:t xml:space="preserve">시나리오 1 — NORMAL(정상)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sequenceDiagram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participant VEH as Vehicle(외부)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participant A1 as ARC-0001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participant A9 as ARC-0009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participant A2 as ARC-0002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participant A3 as ARC-0003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participant A5 as ARC-0005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participant A4 as ARC-0004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participant A6 as ARC-0006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participant A8 as ARC-0008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VEH-&gt;&gt;A1: IF-0001,IF-0002 원시 입력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A1-&gt;&gt;A9: IF-0005 evaluateCycle(normalized)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A9-&gt;&gt;A2: IF-0006 evaluate() -&gt; stale=False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A9-&gt;&gt;A3: IF-0007 evaluate() -&gt; state=NORMAL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A9-&gt;&gt;A5: IF-0008 arbitrate() -&gt; blocked=False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A9-&gt;&gt;A4: IF-0009 confirm() -&gt; 후보값 확정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A9-&gt;&gt;A6: IF-0010 publish()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A6-&gt;&gt;VEH: IF-0003 lock_left/right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A9-&gt;&gt;A8: IF-0012 log()(스텁)</w:t>
      </w:r>
    </w:p>
    <w:p>
      <w:pPr>
        <w:spacing w:after="60"/>
        <w:ind w:left="0" w:right="0"/>
      </w:pPr>
      <w:r>
        <w:rPr>
          <w:rFonts w:ascii="맑은 고딕" w:hAnsi="맑은 고딕" w:eastAsia="맑은 고딕"/>
          <w:b/>
          <w:i w:val="0"/>
          <w:color w:val="000000"/>
          <w:sz w:val="21"/>
        </w:rPr>
        <w:t xml:space="preserve">시나리오 2 — DEGRADED(SWR-013a, freshness 200ms 초과)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sequenceDiagram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participant A9 as ARC-0009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participant A2 as ARC-0002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participant A3 as ARC-0003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participant A4 as ARC-0004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note over A2: source_timestamp_s 200ms 초과 경과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A9-&gt;&gt;A2: IF-0006 evaluate() -&gt; stale=True (200ms 초과 후 100ms 이내 감지, SWR-013a)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A9-&gt;&gt;A3: IF-0007 evaluate(stale=True, sensorFault=False) -&gt; state=DEGRADED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A9-&gt;&gt;A4: IF-0009 confirm(state=DEGRADED) -&gt; 후보값 그대로 확정(고정 안 함, 확인 필요 항목 8장 참조)</w:t>
      </w:r>
    </w:p>
    <w:p>
      <w:pPr>
        <w:spacing w:after="60"/>
        <w:ind w:left="0" w:right="0"/>
      </w:pPr>
      <w:r>
        <w:rPr>
          <w:rFonts w:ascii="맑은 고딕" w:hAnsi="맑은 고딕" w:eastAsia="맑은 고딕"/>
          <w:b/>
          <w:i w:val="0"/>
          <w:color w:val="000000"/>
          <w:sz w:val="21"/>
        </w:rPr>
        <w:t xml:space="preserve">시나리오 3 — FAULT(SWR-021, sensor_fault=TRUE)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sequenceDiagram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participant A9 as ARC-0009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participant A3 as ARC-0003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participant A5 as ARC-0005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participant A4 as ARC-0004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participant A7 as ARC-0007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note over A3: sensor_fault=TRUE 첫 평가주기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A9-&gt;&gt;A3: IF-0007 evaluate(sensorFaultValid=True, sensorFaultValue=True) -&gt; state=FAULT, warningReasonCode 생성(SWR-021b)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A9-&gt;&gt;A5: IF-0008 arbitrate(state=FAULT) -&gt; blocked=True(신규 명령 차단)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A9-&gt;&gt;A4: IF-0009 confirm(state=FAULT) -&gt; 직전 확정값 유지(fail-freeze, SWR-021a)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A9-&gt;&gt;A7: IF-0011 publishWarning(state=FAULT, reasonCode)</w:t>
      </w:r>
    </w:p>
    <w:p>
      <w:pPr>
        <w:pStyle w:val="Heading1"/>
      </w:pPr>
      <w:r>
        <w:t>8. 상태 전이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 xml:space="preserve">본 절은 1단계에서 확정된 전제를 그대로 반영한다: NORMAL/DEGRADED/FAULT는 상호 배타적 병렬 상태이며, ARC-0003(상태 관리자)이 매 평가주기 두 조건(stale, fault)을 함께 재판정한다. 동일 평가주기에 두 조건이 동시 성립하면 FAULT가 DEGRADED보다 우선한다 — sensor_fault는 명시적 고장 신호로 즉시 확정 가능하고, FAULT의 대응 동작(직전 확정 출력 고정+경고코드)이 DEGRADED가 내포하는 "입력을 믿을 수 없음" 우려까지 안전하게 포괄하기 때문이다.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stateDiagram-v2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  [*] --&gt; NORMAL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  NORMAL --&gt; DEGRADED : stale=True AND fault=False (SWR-013a, 200ms 초과 후 100ms 이내 전이)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  NORMAL --&gt; FAULT : fault=True (SWR-021b)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  DEGRADED --&gt; FAULT : fault=True (매 평가주기 재판정, FAULT 우선)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  DEGRADED --&gt; NORMAL : stale=False AND fault=False (즉시 회귀 — 확인 필요: hysteresis 미적용 가정)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  FAULT --&gt; DEGRADED : fault=False AND stale=True (즉시 강등 — 확인 필요: hysteresis 미적용 가정)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  FAULT --&gt; NORMAL : fault=False AND stale=False (즉시 회귀 — 확인 필요: hysteresis 미적용 가정)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  note right of FAULT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      fault=True 이면 stale 값과 무관하게 항상 FAULT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      (DEGRADED와 FAULT 동시 성립 시 FAULT 우선, 1단계 확정 사항)</w:t>
      </w:r>
    </w:p>
    <w:p>
      <w:pPr>
        <w:spacing w:after="0"/>
        <w:ind w:left="0" w:right="0"/>
      </w:pPr>
      <w:r>
        <w:rPr>
          <w:rFonts w:ascii="맑은 고딕" w:hAnsi="맑은 고딕" w:eastAsia="맑은 고딕"/>
          <w:b w:val="0"/>
          <w:i w:val="0"/>
          <w:color w:val="595959"/>
          <w:sz w:val="16"/>
        </w:rPr>
        <w:t xml:space="preserve">    end note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진입/종료 조건: NORMAL 진입 = stale=False AND fault=False. DEGRADED 진입 = stale=True AND fault=False. FAULT 진입 = fault=True(stale 값 무관). 가드: FAULT 우선 규칙(위 참조).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확인 필요(상위 요구사항 분석 갭, 그대로 승계): (1) DEGRADED↔FAULT 간 회귀에 히스테리시스(디바운스)가 필요한지 OEM 원문에 근거가 없다 — 본 아키텍처는 즉시 재판정·즉시 회귀를 잠정 설계로 채택했으며, 상세설계/코딩 전에 반드시 재확인해야 한다. (2) DEGRADED 상태 자체가 출력 결정(ARC-0004/ARC-0005)에 미치는 영향(고정 여부 등)이 OEM 원문에 없다 — 본 아키텍처는 DEGRADED를 "정보성 상태"로 취급해 출력 제한을 가하지 않도록 잠정 설계했다(7장 시나리오 2 참조, 확인 필요).</w:t>
      </w:r>
    </w:p>
    <w:p>
      <w:pPr>
        <w:pStyle w:val="Heading1"/>
      </w:pPr>
      <w:r>
        <w:t>9. 오류 격리와 안전 동작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 xml:space="preserve">본 절은 iso26262-aspice-alignment.md에 따라 요소별로 ASIL, 적용된 안전 메커니즘, 인접 요소와의 분리 방식(간섭으로부터의 자유, FFI)을 서술한다. TPL-SWE2-001에는 ASIL 전용 필드가 없으므로 아래 서술 안에서 구조적으로 정리한다.</w:t>
      </w:r>
    </w:p>
    <w:p>
      <w:pPr>
        <w:spacing w:after="40"/>
        <w:ind w:left="0" w:right="0"/>
      </w:pPr>
      <w:r>
        <w:rPr>
          <w:rFonts w:ascii="맑은 고딕" w:hAnsi="맑은 고딕" w:eastAsia="맑은 고딕"/>
          <w:b/>
          <w:i w:val="0"/>
          <w:color w:val="000000"/>
          <w:sz w:val="20"/>
        </w:rPr>
        <w:t xml:space="preserve">ARC-0001 (입력 검증 어댑터) — ASIL B</w:t>
      </w:r>
    </w:p>
    <w:p>
      <w:pPr>
        <w:spacing w:after="14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안전 메커니즘: 입력 타당성 검사(plausibility check) — 형식/범위 오류 필드를 valid=False로 표시해 거절(SWR-013b). FFI: 외부 Vehicle 버스(QM/비신뢰 경계)의 결함 있는 데이터가 core에 도달하기 전에 어댑터 계층에서 공간적으로 분리·차단된다. 이 컴포넌트는 물리적으로 어댑터 계층(헥사고날 외곽)에 있지만, SWR-013(b)가 ASIL B 요구사항이므로 ASIL은 B를 유지한다 — "어댑터=QM"이 아니라 "이 어댑터가 구현하는 요구사항의 ASIL을 상속"하는 것이 본 아키텍처의 원칙이다.</w:t>
      </w:r>
    </w:p>
    <w:p>
      <w:pPr>
        <w:spacing w:after="40"/>
        <w:ind w:left="0" w:right="0"/>
      </w:pPr>
      <w:r>
        <w:rPr>
          <w:rFonts w:ascii="맑은 고딕" w:hAnsi="맑은 고딕" w:eastAsia="맑은 고딕"/>
          <w:b/>
          <w:i w:val="0"/>
          <w:color w:val="000000"/>
          <w:sz w:val="20"/>
        </w:rPr>
        <w:t xml:space="preserve">ARC-0002 (Freshness 모니터) — ASIL B</w:t>
      </w:r>
    </w:p>
    <w:p>
      <w:pPr>
        <w:spacing w:after="14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안전 메커니즘: freshness 워치독(타임스탬프 기반 타임아웃 감시), 200ms 임계 + 100ms 이내 검출이라는 고장 허용시간(FTTI 유사 개념) 대응. FFI: 코어 내부에 위치하며 다른 코어 컴포넌트를 직접 호출하지 않는 순수 함수형 컴포넌트로 설계되어(5장), 자신의 결함이 다른 코어 컴포넌트로 직접 전파될 경로가 없다(오직 ARC-0009를 통한 데이터 전달만 존재).</w:t>
      </w:r>
    </w:p>
    <w:p>
      <w:pPr>
        <w:spacing w:after="40"/>
        <w:ind w:left="0" w:right="0"/>
      </w:pPr>
      <w:r>
        <w:rPr>
          <w:rFonts w:ascii="맑은 고딕" w:hAnsi="맑은 고딕" w:eastAsia="맑은 고딕"/>
          <w:b/>
          <w:i w:val="0"/>
          <w:color w:val="000000"/>
          <w:sz w:val="20"/>
        </w:rPr>
        <w:t xml:space="preserve">ARC-0003 (상태 관리자) — ASIL B</w:t>
      </w:r>
    </w:p>
    <w:p>
      <w:pPr>
        <w:spacing w:after="14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안전 메커니즘: 상태머신 기반 안전 상태 전이, FAULT&gt;DEGRADED 우선순위 규칙(8장)으로 두 조건 동시 성립 시의 모호성을 제거해 미정의 동작을 방지. FFI: 시스템의 유일한 상태 진실 공급원(단일 소유, 3.2절)으로 다른 컴포넌트가 상태를 임의로 덮어쓸 수 없다.</w:t>
      </w:r>
    </w:p>
    <w:p>
      <w:pPr>
        <w:spacing w:after="40"/>
        <w:ind w:left="0" w:right="0"/>
      </w:pPr>
      <w:r>
        <w:rPr>
          <w:rFonts w:ascii="맑은 고딕" w:hAnsi="맑은 고딕" w:eastAsia="맑은 고딕"/>
          <w:b/>
          <w:i w:val="0"/>
          <w:color w:val="000000"/>
          <w:sz w:val="20"/>
        </w:rPr>
        <w:t xml:space="preserve">ARC-0004 (출력 유지 액추에이터) — ASIL B</w:t>
      </w:r>
    </w:p>
    <w:p>
      <w:pPr>
        <w:spacing w:after="14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안전 메커니즘: fail-freeze(고장 시 마지막 안전 출력 유지) — sensor_fault로 인한 FAULT 상태에서 신뢰할 수 없는 새 명령이 아니라 직전에 안전하게 확정된 출력을 유지한다(SWR-021a). FFI: 직전 확정값을 자신만 소유(캡슐화)하여 다른 컴포넌트가 이 값을 직접 변경해 안전 보장을 무력화할 수 없다.</w:t>
      </w:r>
    </w:p>
    <w:p>
      <w:pPr>
        <w:spacing w:after="40"/>
        <w:ind w:left="0" w:right="0"/>
      </w:pPr>
      <w:r>
        <w:rPr>
          <w:rFonts w:ascii="맑은 고딕" w:hAnsi="맑은 고딕" w:eastAsia="맑은 고딕"/>
          <w:b/>
          <w:i w:val="0"/>
          <w:color w:val="000000"/>
          <w:sz w:val="20"/>
        </w:rPr>
        <w:t xml:space="preserve">ARC-0005 (Command Arbiter) — 확인 필요(혼합)</w:t>
      </w:r>
    </w:p>
    <w:p>
      <w:pPr>
        <w:spacing w:after="14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Phase 1 범위의 게이트 로직(FAULT/입력무효 시 신규 명령 차단)은 안전 관련으로 취급해 ASIL B 수준 설계/검증을 적용한다. 향후 Phase에서 추가될 개별 우선순위 규칙(예: 충돌긴급해제)은 해당 규칙이 파생되는 상위 SWR의 ASIL을 각각 상속해야 하며, 이는 규칙 추가 시점에 재평가한다(확인 필요로 남김 — 임의로 확정하지 않음).</w:t>
      </w:r>
    </w:p>
    <w:p>
      <w:pPr>
        <w:spacing w:after="40"/>
        <w:ind w:left="0" w:right="0"/>
      </w:pPr>
      <w:r>
        <w:rPr>
          <w:rFonts w:ascii="맑은 고딕" w:hAnsi="맑은 고딕" w:eastAsia="맑은 고딕"/>
          <w:b/>
          <w:i w:val="0"/>
          <w:color w:val="000000"/>
          <w:sz w:val="20"/>
        </w:rPr>
        <w:t xml:space="preserve">ARC-0006/ARC-0007/ARC-0008 (2차 어댑터) — QM(확인 필요)</w:t>
      </w:r>
    </w:p>
    <w:p>
      <w:pPr>
        <w:spacing w:after="14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이 세 어댑터는 core가 이미 확정한 안전 관련 값(ARC-0004의 fail-freeze 출력, ARC-0003의 FAULT 경고)을 "생성"하지 않고 "전달/변환"만 한다는 설계 의도로 QM 잠정 분류한다. FFI 근거: 이 어댑터들의 결함은 최악의 경우 전달 실패(미기록/미발행)이지, 코어가 이미 확정한 안전 값을 날조하는 방향으로 작동하지 않도록 설계한다. 다만 이 주장이 실제로 성립하려면 "받은 값을 변형 없이 그대로 전달"함을 상세설계·단위시험 단계에서 검증해야 한다 — 이번 Phase는 설계 의도만 기술하며, 검증 방법(예: 왕복 비교) 확정은 확인 필요로 남긴다.</w:t>
      </w:r>
    </w:p>
    <w:p>
      <w:pPr>
        <w:spacing w:after="40"/>
        <w:ind w:left="0" w:right="0"/>
      </w:pPr>
      <w:r>
        <w:rPr>
          <w:rFonts w:ascii="맑은 고딕" w:hAnsi="맑은 고딕" w:eastAsia="맑은 고딕"/>
          <w:b/>
          <w:i w:val="0"/>
          <w:color w:val="000000"/>
          <w:sz w:val="20"/>
        </w:rPr>
        <w:t xml:space="preserve">ARC-0009 (오케스트레이터) — ASIL B</w:t>
      </w:r>
    </w:p>
    <w:p>
      <w:pPr>
        <w:spacing w:after="14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안전 메커니즘: 고정된 호출 순서 자체가 SWR-013(a)의 100ms 전이 마감시한을 지키기 위한 시간 예산 관리 지점이다. FFI: 오케스트레이터는 각 하위 컴포넌트의 내부 상태를 소유하지 않으므로(4장), 오케스트레이터의 결함이 하위 컴포넌트의 안전 판정 로직 자체를 오염시키지 않는다(다만 호출 누락/순서 오류는 오케스트레이터 자체의 결함으로 별도 검증 필요 — 확인 필요, SWE.4/SWE.5에서 다룸).</w:t>
      </w:r>
    </w:p>
    <w:p>
      <w:pPr>
        <w:pStyle w:val="Heading1"/>
      </w:pPr>
      <w:r>
        <w:t>10. 품질속성 분석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성능 효율성(시간 반응성, ISO/IEC 25010) — SWR-013 정량기준(200ms freshness 임계, 100ms 이내 DEGRADED 전이)은 ARC-0002/ARC-0003/ARC-0009의 설계 목표다. 평가주기 tick 값 자체는 OEM 원문에 없어 확인 필요이나, 100ms 마감시한에 충분한 여유를 두려면 tick이 100ms보다 충분히 작아야 한다(상세설계에서 확정, 권고값 예시는 확인 필요로 남김).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신뢰성 — ARC-0004의 fail-freeze 메커니즘(SWR-021a)이 sensor_fault 발생 시에도 마지막으로 안전하게 확정된 출력을 유지해 신뢰성을 확보한다.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유지보수성/테스트 용이성 — 코어 도메인 컴포넌트(ARC-0002~0005)는 서로 의존하지 않는 순수 함수형 컴포넌트로 설계되어(5장), 단위시험(SWE.4) 단계에서 각각 독립적으로 테스트 가능하다(TDD 스킬 적용 용이). 이는 CLAUDE.md의 함수 순환복잡도/라인수 품질 기준 준수에도 유리하다.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결정론(OEM-NFR-001, 향후 Phase 완성) — ARC-0009의 고정 호출 순서와 이벤트 버스 미사용(동기 함수 호출만 사용) 설계는 동일 입력 순서에서 동일 결과를 보장하는 결정론적 재생에 유리한 구조다. 실제 결정론 재생 검증은 OEM-NFR-001이 분석되는 Phase에서 수행한다.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자원 사용 — 13장(자원 및 배포 경계) 참조.</w:t>
      </w:r>
    </w:p>
    <w:p>
      <w:pPr>
        <w:pStyle w:val="Heading1"/>
      </w:pPr>
      <w:r>
        <w:t>11. 통합 전략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/>
          <w:color w:val="595959"/>
          <w:sz w:val="19"/>
        </w:rPr>
        <w:t xml:space="preserve">5장 의존성 그래프는 순환이 없는 허브-스포크 구조이므로, 의존 대상(리프)부터 통합하는 상향식(bottom-up) 전략을 기본으로 한다. 추가로 안전 필수(ASIL B) 경로를 조기에 검증하기 위해, 리프 컴포넌트 중에서도 SWR-013/SWR-021을 직접 구현하는 ARC-0002~0004를 QM 성격의 2차 어댑터(ARC-0006~0008)보다 먼저 통합한다 — bottom-up 원칙과 "안전 필수 조기 검증" 원칙이 충돌하지 않고 자연스럽게 일치한다(interface-and-integration.md).</w:t>
      </w:r>
    </w:p>
    <w:tbl>
      <w:tblPr>
        <w:tblW w:type="auto" w:w="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autofit"/>
        <w:tblLook w:firstColumn="1" w:firstRow="1" w:lastColumn="0" w:lastRow="0" w:noHBand="0" w:noVBand="1" w:val="04A0"/>
      </w:tblPr>
      <w:tblGrid>
        <w:gridCol w:w="700"/>
        <w:gridCol w:w="2400"/>
        <w:gridCol w:w="3400"/>
        <w:gridCol w:w="2600"/>
        <w:gridCol w:w="2650"/>
      </w:tblGrid>
      <w:tr>
        <w:tc>
          <w:tcPr>
            <w:tcW w:type="dxa" w:w="700"/>
            <w:shd w:fill="17365D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 xml:space="preserve">순서</w:t>
            </w:r>
          </w:p>
        </w:tc>
        <w:tc>
          <w:tcPr>
            <w:tcW w:type="dxa" w:w="2400"/>
            <w:shd w:fill="17365D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 xml:space="preserve">통합 단위</w:t>
            </w:r>
          </w:p>
        </w:tc>
        <w:tc>
          <w:tcPr>
            <w:tcW w:type="dxa" w:w="3400"/>
            <w:shd w:fill="17365D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 xml:space="preserve">인터페이스 검증</w:t>
            </w:r>
          </w:p>
        </w:tc>
        <w:tc>
          <w:tcPr>
            <w:tcW w:type="dxa" w:w="2600"/>
            <w:shd w:fill="17365D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 xml:space="preserve">스텁 또는 드라이버</w:t>
            </w:r>
          </w:p>
        </w:tc>
        <w:tc>
          <w:tcPr>
            <w:tcW w:type="dxa" w:w="2650"/>
            <w:shd w:fill="17365D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 xml:space="preserve">회귀 범위</w:t>
            </w:r>
          </w:p>
        </w:tc>
      </w:tr>
      <w:tr>
        <w:tc>
          <w:tcPr>
            <w:tcW w:type="dxa" w:w="7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1</w:t>
            </w:r>
          </w:p>
        </w:tc>
        <w:tc>
          <w:tcPr>
            <w:tcW w:type="dxa" w:w="24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ARC-0002 (Freshness 모니터)</w:t>
            </w:r>
          </w:p>
        </w:tc>
        <w:tc>
          <w:tcPr>
            <w:tcW w:type="dxa" w:w="34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IF-0006 (단위시험 하네스로 직접 호출)</w:t>
            </w:r>
          </w:p>
        </w:tc>
        <w:tc>
          <w:tcPr>
            <w:tcW w:type="dxa" w:w="26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불필요(의존 없음)</w:t>
            </w:r>
          </w:p>
        </w:tc>
        <w:tc>
          <w:tcPr>
            <w:tcW w:type="dxa" w:w="265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없음(최초 통합)</w:t>
            </w:r>
          </w:p>
        </w:tc>
      </w:tr>
      <w:tr>
        <w:tc>
          <w:tcPr>
            <w:tcW w:type="dxa" w:w="7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2</w:t>
            </w:r>
          </w:p>
        </w:tc>
        <w:tc>
          <w:tcPr>
            <w:tcW w:type="dxa" w:w="24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ARC-0003 (상태 관리자)</w:t>
            </w:r>
          </w:p>
        </w:tc>
        <w:tc>
          <w:tcPr>
            <w:tcW w:type="dxa" w:w="34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IF-0007 (단위시험 하네스로 직접 호출, 합성 FreshnessResult 주입)</w:t>
            </w:r>
          </w:p>
        </w:tc>
        <w:tc>
          <w:tcPr>
            <w:tcW w:type="dxa" w:w="26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불필요(파라미터 전달 설계로 ARC-0002 실물 불필요)</w:t>
            </w:r>
          </w:p>
        </w:tc>
        <w:tc>
          <w:tcPr>
            <w:tcW w:type="dxa" w:w="265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없음</w:t>
            </w:r>
          </w:p>
        </w:tc>
      </w:tr>
      <w:tr>
        <w:tc>
          <w:tcPr>
            <w:tcW w:type="dxa" w:w="7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3</w:t>
            </w:r>
          </w:p>
        </w:tc>
        <w:tc>
          <w:tcPr>
            <w:tcW w:type="dxa" w:w="24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ARC-0004 (출력 유지 액추에이터)</w:t>
            </w:r>
          </w:p>
        </w:tc>
        <w:tc>
          <w:tcPr>
            <w:tcW w:type="dxa" w:w="34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IF-0009 (단위시험 하네스로 직접 호출, 합성 StateResult/ArbitrationResult 주입)</w:t>
            </w:r>
          </w:p>
        </w:tc>
        <w:tc>
          <w:tcPr>
            <w:tcW w:type="dxa" w:w="26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불필요</w:t>
            </w:r>
          </w:p>
        </w:tc>
        <w:tc>
          <w:tcPr>
            <w:tcW w:type="dxa" w:w="265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없음</w:t>
            </w:r>
          </w:p>
        </w:tc>
      </w:tr>
      <w:tr>
        <w:tc>
          <w:tcPr>
            <w:tcW w:type="dxa" w:w="7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4</w:t>
            </w:r>
          </w:p>
        </w:tc>
        <w:tc>
          <w:tcPr>
            <w:tcW w:type="dxa" w:w="24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ARC-0005 (Command Arbiter, 게이트 골격)</w:t>
            </w:r>
          </w:p>
        </w:tc>
        <w:tc>
          <w:tcPr>
            <w:tcW w:type="dxa" w:w="34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IF-0008 (단위시험 하네스)</w:t>
            </w:r>
          </w:p>
        </w:tc>
        <w:tc>
          <w:tcPr>
            <w:tcW w:type="dxa" w:w="26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불필요</w:t>
            </w:r>
          </w:p>
        </w:tc>
        <w:tc>
          <w:tcPr>
            <w:tcW w:type="dxa" w:w="265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없음</w:t>
            </w:r>
          </w:p>
        </w:tc>
      </w:tr>
      <w:tr>
        <w:tc>
          <w:tcPr>
            <w:tcW w:type="dxa" w:w="7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5</w:t>
            </w:r>
          </w:p>
        </w:tc>
        <w:tc>
          <w:tcPr>
            <w:tcW w:type="dxa" w:w="24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ARC-0006, ARC-0007, ARC-0008 (2차 어댑터 3종)</w:t>
            </w:r>
          </w:p>
        </w:tc>
        <w:tc>
          <w:tcPr>
            <w:tcW w:type="dxa" w:w="34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IF-0010/IF-0003, IF-0011/IF-0004, IF-0012 (각각 단위시험 하네스, 외부측은 캡처용 인메모리 싱크로 대체)</w:t>
            </w:r>
          </w:p>
        </w:tc>
        <w:tc>
          <w:tcPr>
            <w:tcW w:type="dxa" w:w="26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Actuator model/Display/저장소 스텁(범위 밖 실물 없음, 캡처 싱크로 대체)</w:t>
            </w:r>
          </w:p>
        </w:tc>
        <w:tc>
          <w:tcPr>
            <w:tcW w:type="dxa" w:w="265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1~4단계 회귀 없음(독립 컴포넌트)</w:t>
            </w:r>
          </w:p>
        </w:tc>
      </w:tr>
      <w:tr>
        <w:tc>
          <w:tcPr>
            <w:tcW w:type="dxa" w:w="7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6</w:t>
            </w:r>
          </w:p>
        </w:tc>
        <w:tc>
          <w:tcPr>
            <w:tcW w:type="dxa" w:w="24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ARC-0009 (오케스트레이터)</w:t>
            </w:r>
          </w:p>
        </w:tc>
        <w:tc>
          <w:tcPr>
            <w:tcW w:type="dxa" w:w="34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IF-0006~IF-0012 전체(1~5단계 실물 컴포넌트와 통합)</w:t>
            </w:r>
          </w:p>
        </w:tc>
        <w:tc>
          <w:tcPr>
            <w:tcW w:type="dxa" w:w="26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ARC-0001 스텁(정규화 입력 테스트 벡터를 직접 evaluateCycle에 주입)</w:t>
            </w:r>
          </w:p>
        </w:tc>
        <w:tc>
          <w:tcPr>
            <w:tcW w:type="dxa" w:w="265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1~5단계 단위시험 전체 재실행(회귀)</w:t>
            </w:r>
          </w:p>
        </w:tc>
      </w:tr>
      <w:tr>
        <w:tc>
          <w:tcPr>
            <w:tcW w:type="dxa" w:w="7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7</w:t>
            </w:r>
          </w:p>
        </w:tc>
        <w:tc>
          <w:tcPr>
            <w:tcW w:type="dxa" w:w="24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ARC-0001 (입력 검증 어댑터)</w:t>
            </w:r>
          </w:p>
        </w:tc>
        <w:tc>
          <w:tcPr>
            <w:tcW w:type="dxa" w:w="34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IF-0005, IF-0001, IF-0002 (Vehicle 원시 입력은 시험 벡터 주입 프레임워크로 대체)</w:t>
            </w:r>
          </w:p>
        </w:tc>
        <w:tc>
          <w:tcPr>
            <w:tcW w:type="dxa" w:w="26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불필요(6단계에서 ARC-0009 실물 확보)</w:t>
            </w:r>
          </w:p>
        </w:tc>
        <w:tc>
          <w:tcPr>
            <w:tcW w:type="dxa" w:w="265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1~6단계 전체 회귀 + SWR-013/SWR-021 인수 수준 시나리오(ENG-SWE1-001 검증방안) 재실행</w:t>
            </w:r>
          </w:p>
        </w:tc>
      </w:tr>
    </w:tbl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이 통합 순서는 SWE.4(단위시험)/SWE.5(통합시험)의 입력이 되며, 7단계 완료 시 ENG-SWE1-001의 SWR-013/SWR-021 검증방안(합격기준)을 그대로 인수 시나리오로 재사용할 수 있다.</w:t>
      </w:r>
    </w:p>
    <w:p>
      <w:pPr>
        <w:pStyle w:val="Heading1"/>
      </w:pPr>
      <w:r>
        <w:t>12. 요구사항 할당</w:t>
      </w:r>
    </w:p>
    <w:tbl>
      <w:tblPr>
        <w:tblW w:type="auto" w:w="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autofit"/>
        <w:tblLook w:firstColumn="1" w:firstRow="1" w:lastColumn="0" w:lastRow="0" w:noHBand="0" w:noVBand="1" w:val="04A0"/>
      </w:tblPr>
      <w:tblGrid>
        <w:gridCol w:w="4200"/>
        <w:gridCol w:w="3400"/>
        <w:gridCol w:w="2150"/>
      </w:tblGrid>
      <w:tr>
        <w:tc>
          <w:tcPr>
            <w:tcW w:type="dxa" w:w="4200"/>
            <w:shd w:fill="17365D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 xml:space="preserve">요구사항</w:t>
            </w:r>
          </w:p>
        </w:tc>
        <w:tc>
          <w:tcPr>
            <w:tcW w:type="dxa" w:w="3400"/>
            <w:shd w:fill="17365D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 xml:space="preserve">할당 아키텍처 요소</w:t>
            </w:r>
          </w:p>
        </w:tc>
        <w:tc>
          <w:tcPr>
            <w:tcW w:type="dxa" w:w="2150"/>
            <w:shd w:fill="17365D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 xml:space="preserve">관련 인터페이스</w:t>
            </w:r>
          </w:p>
        </w:tc>
      </w:tr>
      <w:tr>
        <w:tc>
          <w:tcPr>
            <w:tcW w:type="dxa" w:w="42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SWR-013(a) freshness 200ms 초과 시 100ms 이내 DEGRADED 전이</w:t>
            </w:r>
          </w:p>
        </w:tc>
        <w:tc>
          <w:tcPr>
            <w:tcW w:type="dxa" w:w="34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ARC-0002, ARC-0003, ARC-0009</w:t>
            </w:r>
          </w:p>
        </w:tc>
        <w:tc>
          <w:tcPr>
            <w:tcW w:type="dxa" w:w="215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IF-0006, IF-0007</w:t>
            </w:r>
          </w:p>
        </w:tc>
      </w:tr>
      <w:tr>
        <w:tc>
          <w:tcPr>
            <w:tcW w:type="dxa" w:w="42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SWR-013(b) 형식/범위 오류 입력 평가 전 거절</w:t>
            </w:r>
          </w:p>
        </w:tc>
        <w:tc>
          <w:tcPr>
            <w:tcW w:type="dxa" w:w="34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ARC-0001</w:t>
            </w:r>
          </w:p>
        </w:tc>
        <w:tc>
          <w:tcPr>
            <w:tcW w:type="dxa" w:w="215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IF-0001, IF-0002, IF-0005</w:t>
            </w:r>
          </w:p>
        </w:tc>
      </w:tr>
      <w:tr>
        <w:tc>
          <w:tcPr>
            <w:tcW w:type="dxa" w:w="42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SWR-021(a) sensor_fault=TRUE 시 직전 확정 출력 유지</w:t>
            </w:r>
          </w:p>
        </w:tc>
        <w:tc>
          <w:tcPr>
            <w:tcW w:type="dxa" w:w="34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ARC-0003, ARC-0004, ARC-0005, ARC-0009</w:t>
            </w:r>
          </w:p>
        </w:tc>
        <w:tc>
          <w:tcPr>
            <w:tcW w:type="dxa" w:w="215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IF-0007, IF-0008, IF-0009</w:t>
            </w:r>
          </w:p>
        </w:tc>
      </w:tr>
      <w:tr>
        <w:tc>
          <w:tcPr>
            <w:tcW w:type="dxa" w:w="42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SWR-021(b) FAULT 상태 전이 및 경고코드 제공</w:t>
            </w:r>
          </w:p>
        </w:tc>
        <w:tc>
          <w:tcPr>
            <w:tcW w:type="dxa" w:w="34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ARC-0003, ARC-0007, ARC-0009</w:t>
            </w:r>
          </w:p>
        </w:tc>
        <w:tc>
          <w:tcPr>
            <w:tcW w:type="dxa" w:w="215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IF-0007, IF-0011, IF-0004</w:t>
            </w:r>
          </w:p>
        </w:tc>
      </w:tr>
    </w:tbl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누락/중복 점검: SWR-013, SWR-021의 모든 하위 절(a)/(b)이 최소 1개 컴포넌트에 할당되었고, 각 컴포넌트는 4장에서 정의한 단일 책임 범위 내에서만 요구사항을 담당해 중복 소유가 없음을 확인했다. ARC-0005~0008은 Phase 1 SWR에 직접 대응하지 않지만 향후 Phase 확장 골격으로서 명시적으로 설계에 포함했다(1장 적용범위 참조).</w:t>
      </w:r>
    </w:p>
    <w:p>
      <w:pPr>
        <w:pStyle w:val="Heading1"/>
      </w:pPr>
      <w:r>
        <w:t>13. 자원 및 배포 경계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실행 노드: 단일 Python 3.12 프로세스(PC/SIL 참조 구현, OEM-SWR-001 3절). 배포 단위: 별도 프로세스/스레드 분리 없이 ARC-0001~0009 전체가 동일 프로세스 내 모듈로 배포된다(HIL/실차/RTOS는 범위 밖).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실행 스캐폴드(제어 루프): 매 tick마다 ARC-0001을 시작점으로 ARC-0009가 고정 순서로 하위 컴포넌트를 호출하는 단일 스레드 동기 루프가 필요하다. 이 루프 드라이버(main loop/composition root)는 도메인 책임이 없는 인프라 구성 요소이므로 ARC-NNNN 컴포넌트로 별도 식별하지 않으며, 상세설계(SWE.3) 단계에서 구현한다. 단일 스레드·고정 순서 실행은 OEM-NFR-001(결정론 재생) 요구와도 부합한다(10장 참조).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메모리/저장소: Phase 1은 ARC-0008(결정 로거 스텁)이 실제 저장을 수행하지 않는다(no-op). OEM-NFR-002(최근 100건 인메모리 링버퍼)는 Phase 5에서 ARC-0008 내부 구현으로 추가되며, 이때도 인터페이스(IF-0012)는 변경되지 않는다(2.5절 변경 유연성).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CPU/타이밍: 평가주기 tick 값은 확인 필요(10장 참조) — 상세설계에서 SWR-013(a)의 100ms 마감시한을 만족하는 값으로 확정한다.</w:t>
      </w:r>
    </w:p>
    <w:p>
      <w:pPr>
        <w:pStyle w:val="Heading1"/>
      </w:pPr>
      <w:r>
        <w:t>14. 추적성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전체 양방향 추적성은 ENG-TRC-001_양방향 요구사항 추적 매트릭스.xlsx(시트 Bidirectional Trace)를 참조한다. 본 개정에서 Architecture 열을 다음과 같이 채운다(12장과 동일한 매핑):</w:t>
      </w:r>
    </w:p>
    <w:tbl>
      <w:tblPr>
        <w:tblW w:type="auto" w:w="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autofit"/>
        <w:tblLook w:firstColumn="1" w:firstRow="1" w:lastColumn="0" w:lastRow="0" w:noHBand="0" w:noVBand="1" w:val="04A0"/>
      </w:tblPr>
      <w:tblGrid>
        <w:gridCol w:w="2200"/>
        <w:gridCol w:w="1800"/>
        <w:gridCol w:w="5750"/>
      </w:tblGrid>
      <w:tr>
        <w:tc>
          <w:tcPr>
            <w:tcW w:type="dxa" w:w="2200"/>
            <w:shd w:fill="17365D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 xml:space="preserve">Upper Req</w:t>
            </w:r>
          </w:p>
        </w:tc>
        <w:tc>
          <w:tcPr>
            <w:tcW w:type="dxa" w:w="1800"/>
            <w:shd w:fill="17365D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 xml:space="preserve">SW Req</w:t>
            </w:r>
          </w:p>
        </w:tc>
        <w:tc>
          <w:tcPr>
            <w:tcW w:type="dxa" w:w="5750"/>
            <w:shd w:fill="17365D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 xml:space="preserve">Architecture (ARC-NNNN / IF-NNNN)</w:t>
            </w:r>
          </w:p>
        </w:tc>
      </w:tr>
      <w:tr>
        <w:tc>
          <w:tcPr>
            <w:tcW w:type="dxa" w:w="22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OEM-SR-003</w:t>
            </w:r>
          </w:p>
        </w:tc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SWR-013</w:t>
            </w:r>
          </w:p>
        </w:tc>
        <w:tc>
          <w:tcPr>
            <w:tcW w:type="dxa" w:w="575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ARC-0001, ARC-0002, ARC-0003, ARC-0009 (IF-0001, IF-0002, IF-0005, IF-0006, IF-0007)</w:t>
            </w:r>
          </w:p>
        </w:tc>
      </w:tr>
      <w:tr>
        <w:tc>
          <w:tcPr>
            <w:tcW w:type="dxa" w:w="22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OEM-SR-004</w:t>
            </w:r>
          </w:p>
        </w:tc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SWR-021</w:t>
            </w:r>
          </w:p>
        </w:tc>
        <w:tc>
          <w:tcPr>
            <w:tcW w:type="dxa" w:w="575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7"/>
              </w:rPr>
              <w:t xml:space="preserve">ARC-0003, ARC-0004, ARC-0005, ARC-0007, ARC-0009 (IF-0007, IF-0008, IF-0009, IF-0011, IF-0004)</w:t>
            </w:r>
          </w:p>
        </w:tc>
      </w:tr>
    </w:tbl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Detailed Design 이하 열은 SWE.3가 아직 수행되지 않아 공란으로 유지하며, ENG-TRC-001의 Coverage 열도 "Architecture까지 수행, Detailed Design 이후 대기"로 갱신한다(실제 파일 갱신은 본 산출물과 함께 수행).</w:t>
      </w:r>
    </w:p>
    <w:p>
      <w:pPr>
        <w:pStyle w:val="Heading1"/>
      </w:pPr>
      <w:r>
        <w:t>15. 참고자료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Deliverables/Engineering/SoftwareRequirementsAnalysis/ENG-SWE1-001_SW 요구사항 명세서.docx (SWR-013, SWR-021) — 상위 입력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Deliverables/Engineering/Traceability/ENG-TRC-001_양방향 요구사항 추적 매트릭스.xlsx — Architecture 열 갱신 대상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OEM_Sample/OEM-SWR-001_OEM SW 요구사항 사양서.docx (Rev 1.0, BL-OEM-1.0) — OEM-SR-003/004, OEM-IF-001/005/006/009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WP_Templates/Engineering/SoftwareArchitecturalDesign/TPL-SWE2-001_SW 아키텍처 설계서 템플릿.docx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WP_Templates/Engineering/SoftwareArchitecturalDesign/TPL-SWE2-002_SW 아키텍처 UML 템플릿.drawio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.claude/skills/architecture-design/references/template-policy.md, architecture-patterns.md, design-principles.md, interface-and-integration.md, iso26262-aspice-alignment.md, architecture-diagrams.md</w:t>
      </w:r>
    </w:p>
    <w:p>
      <w:pPr>
        <w:spacing w:after="120"/>
        <w:ind w:left="0" w:right="0"/>
      </w:pPr>
      <w:r>
        <w:rPr>
          <w:rFonts w:ascii="맑은 고딕" w:hAnsi="맑은 고딕" w:eastAsia="맑은 고딕"/>
          <w:b w:val="0"/>
          <w:i w:val="0"/>
          <w:color w:val="000000"/>
          <w:sz w:val="20"/>
        </w:rPr>
        <w:t xml:space="preserve">ENG-SWE2-002_SW 아키텍처 UML.drawio — 본 문서와 함께 작성된 구조 다이어그램(본 문서 3장/5장/7장/8장의 Mermaid 초안을 확정본으로 옮김)</w:t>
      </w:r>
    </w:p>
    <w:sectPr w:rsidR="00FC693F" w:rsidRPr="0006063C" w:rsidSect="00034616">
      <w:footerReference w:type="default" r:id="rId9"/>
      <w:pgSz w:w="12240" w:h="15840"/>
      <w:pgMar w:top="1134" w:right="1191" w:bottom="1020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/>
        <w:b w:val="0"/>
        <w:i w:val="0"/>
        <w:color w:val="666666"/>
        <w:sz w:val="16"/>
      </w:rPr>
      <w:t>교육용 샘플 | © 2026 Synetics | 과정 밖 이용은 사전 서면 승인 필요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맑은 고딕" w:hAnsi="맑은 고딕" w:eastAsia="맑은 고딕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2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 w:before="0"/>
      <w:contextualSpacing/>
    </w:pPr>
    <w:rPr>
      <w:rFonts w:asciiTheme="majorHAnsi" w:eastAsiaTheme="majorEastAsia" w:hAnsiTheme="majorHAnsi" w:cstheme="majorBidi" w:ascii="맑은 고딕" w:hAnsi="맑은 고딕" w:eastAsia="맑은 고딕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pyright">
    <vt:lpwstr>본 자료는 SW 품질교육을 위한 교육용 샘플이며, 저작권은 Synetics에 있습니다. 교육 과정 안에서 열람, 복제 및 실습 사용을 허용합니다. 과정 밖 배포, 공개 또는 상업적 이용은 Synetics의 사전 서면 승인을 받아야 합니다. © 2026 Synetics. All rights reserved.</vt:lpwstr>
  </property>
</Properties>
</file>