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ENG-SWE5-001_SW 통합전략 및 통합시험 명세서</w:t>
      </w:r>
    </w:p>
    <w:p>
      <w:r>
        <w:t>NGV 전자식 차일드락 제어 SW — Phase 1 안전 커널 통합시험 (SWR-013, SWR-021, ENG-SWE2-001 11장 통합 순서 기반)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TPL-SWE5-001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SWE.5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NGV — 전자식 차일드락 제어 SW (교육용 가상 OEM 시나리오, VJ-ECL-2026)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ENG-SWE5-001_SW 통합전략 및 통합시험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(Draft) / 베이스라인 미지정 — Phase 1 최초 작성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integration-tester 서브에이전트 (요청자 dongjoon.han@synetics.kr) / 검토·승인: 확인 필요(미지정)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t>본 절은 문서의 작성·검토·승인 책임과 적용 베이스라인을 식별한다. 아래 변경 이력과 작성/검토/승인 상태 표의 "실제 상태"는 시나리오상 상태이며, 실제 검토·승인 서명을 의미하지 않는다(ENG-SWE2-001/ENG-SWE1-001과 동일한 지위).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integration-tester</w:t>
            </w:r>
          </w:p>
        </w:tc>
        <w:tc>
          <w:tcPr>
            <w:tcW w:type="dxa" w:w="1972"/>
          </w:tcPr>
          <w:p>
            <w:r>
              <w:t>Phase 1 최초 작성 — ENG-SWE2-001 11장 통합 순서(1~7단계)를 그대로 따라 IT-0001~IT-0043 통합시험 케이스 설계·실행, IF-0001~IF-0012 전체 대상 함수/문/분기 커버리지 100%, Call 커버리지 100%(9/9 아키텍처 호출관계) 달성</w:t>
            </w:r>
          </w:p>
        </w:tc>
        <w:tc>
          <w:tcPr>
            <w:tcW w:type="dxa" w:w="1972"/>
          </w:tcPr>
          <w:p>
            <w:r>
              <w:t>초안(검토 미실시)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integration-tester 서브에이전트</w:t>
            </w:r>
          </w:p>
        </w:tc>
        <w:tc>
          <w:tcPr>
            <w:tcW w:type="dxa" w:w="1972"/>
          </w:tcPr>
          <w:p>
            <w:r>
              <w:t>완료(초안)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변경 이력(0.1), ENG-SWE5-002/003, coverage_it.json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확인 필요(미지정)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확인 필요(미지정)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확인 필요(미지정)</w:t>
            </w:r>
          </w:p>
        </w:tc>
        <w:tc>
          <w:tcPr>
            <w:tcW w:type="dxa" w:w="1972"/>
          </w:tcPr>
          <w:p>
            <w:r>
              <w:t>미승인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t>작성 안내를 실제 내용으로 대체함: 본 편집 절차는 Word 자동 목차 필드를 생성하지 않는다. 아래는 수동으로 나열한 목차이며, 배포 전 Word에서 자동 목차 필드로 교체하고 페이지 번호를 확인할 것을 권고한다.</w:t>
      </w:r>
    </w:p>
    <w:p>
      <w:pPr>
        <w:spacing w:after="160"/>
        <w:ind w:left="198" w:right="113"/>
      </w:pPr>
      <w:r>
        <w:t>1. 목적 및 적용범위</w:t>
      </w:r>
    </w:p>
    <w:p>
      <w:pPr>
        <w:spacing w:after="160"/>
        <w:ind w:left="198" w:right="113"/>
      </w:pPr>
      <w:r>
        <w:t>2. 통합 원칙</w:t>
      </w:r>
    </w:p>
    <w:p>
      <w:pPr>
        <w:spacing w:after="160"/>
        <w:ind w:left="198" w:right="113"/>
      </w:pPr>
      <w:r>
        <w:t>3. 통합 항목과 순서</w:t>
      </w:r>
    </w:p>
    <w:p>
      <w:pPr>
        <w:spacing w:after="160"/>
        <w:ind w:left="198" w:right="113"/>
      </w:pPr>
      <w:r>
        <w:t>4. 환경 및 형상</w:t>
      </w:r>
    </w:p>
    <w:p>
      <w:pPr>
        <w:spacing w:after="160"/>
        <w:ind w:left="198" w:right="113"/>
      </w:pPr>
      <w:r>
        <w:t>5. 진입 및 종료 기준</w:t>
      </w:r>
    </w:p>
    <w:p>
      <w:pPr>
        <w:spacing w:after="160"/>
        <w:ind w:left="198" w:right="113"/>
      </w:pPr>
      <w:r>
        <w:t>6. 통합시험 케이스 요약</w:t>
      </w:r>
    </w:p>
    <w:p>
      <w:pPr>
        <w:spacing w:after="160"/>
        <w:ind w:left="198" w:right="113"/>
      </w:pPr>
      <w:r>
        <w:t>7. 시험 설계기법</w:t>
      </w:r>
    </w:p>
    <w:p>
      <w:pPr>
        <w:spacing w:after="160"/>
        <w:ind w:left="198" w:right="113"/>
      </w:pPr>
      <w:r>
        <w:t>8. 실행 및 결과 기록 규칙</w:t>
      </w:r>
    </w:p>
    <w:p>
      <w:pPr>
        <w:spacing w:after="160"/>
        <w:ind w:left="198" w:right="113"/>
      </w:pPr>
      <w:r>
        <w:t>9. 회귀 전략</w:t>
      </w:r>
    </w:p>
    <w:p>
      <w:pPr>
        <w:spacing w:after="160"/>
        <w:ind w:left="198" w:right="113"/>
      </w:pPr>
      <w:r>
        <w:t>10. 실패 및 편차 처리</w:t>
      </w:r>
    </w:p>
    <w:p>
      <w:pPr>
        <w:spacing w:after="160"/>
        <w:ind w:left="198" w:right="113"/>
      </w:pPr>
      <w:r>
        <w:t>11. 추적성과 보고</w:t>
      </w:r>
    </w:p>
    <w:p>
      <w:pPr>
        <w:spacing w:after="160"/>
        <w:ind w:left="198" w:right="113"/>
      </w:pPr>
      <w:r>
        <w:t>12. 적용 한계</w:t>
      </w:r>
    </w:p>
    <w:p>
      <w:pPr>
        <w:spacing w:after="160"/>
        <w:ind w:left="198" w:right="113"/>
      </w:pPr>
      <w:r>
        <w:t>13. 추적성</w:t>
      </w:r>
    </w:p>
    <w:p>
      <w:pPr>
        <w:spacing w:after="160"/>
        <w:ind w:left="198" w:right="113"/>
      </w:pPr>
      <w:r>
        <w:t>14. 참고자료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t>본 문서는 ENG-SWE2-001_SW 아키텍처 설계서(6장 인터페이스 명세, 11장 통합 전략)를 테스트 베이시스로 하여, NGV 프로젝트 Phase 1 "안전 커널" 범위의 SW 통합 및 통합시험을 SWE.5 수준에서 정의한다. 11장에 확정된 7단계 통합 순서(ARC-0002→0003→0004→0005→0006/0007/0008→0009→0001)를 그대로 따르며, 각 단계에서 새로 연결되는 인터페이스(IF-0001~IF-0012)를 검증한다.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본 문서는 ENG-SWE2-001_SW 아키텍처 설계서(6장 인터페이스 명세 IF-0001~IF-0012, 11장 통합 전략)를 테스트 베이시스로 삼아, SWE.5(소프트웨어 통합 및 통합시험) 수준에서 통합 전략과 통합시험 케이스 설계·실행 규칙을 정의하는 것을 목적으로 한다. 기대 결과는 (1) ENG-SWE2-001 11장에 정의된 7단계 통합 순서를 임의 변경 없이 그대로 따르는 것, (2) IF-0001~IF-0012 각 인터페이스마다 최소 1개 이상의 통합시험 케이스로 실제 exercise하는 것, (3) 함수 커버리지 100%·Call 커버리지 100%를 coverage.py와 AST 기반으로 실측하는 것, (4) SWR-013/SWR-021 인수 수준 시나리오를 전체 체인에서 재검증하는 것이다.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적용 대상: NGV 전자식 차일드락 제어 SW, Python 3.12 기반 PC/SIL 참조 구현(src/ngv 이하 domain/core/adapters/app 전 모듈). 적용 생명주기 단계: SWE.5 소프트웨어 통합 및 통합시험. 이번 개정(Phase 1)은 ENG-SWE2-001 11장에 정의된 7단계 통합 순서 전체를 대상으로 한다 — ①ARC-0002(Freshness 모니터) → ②ARC-0003(상태 관리자) → ③ARC-0004(출력 유지 액추에이터) → ④ARC-0005(Command Arbiter 게이트 골격) → ⑤ARC-0006/0007/0008(2차 어댑터 3종, 병렬) → ⑥ARC-0009(오케스트레이터, 1~5단계 실물 통합) → ⑦ARC-0001(입력 검증 어댑터, 6단계 실물과 통합, 전체 회귀 + SWR-013/021 인수 시나리오). 대상 인터페이스는 IF-0001~IF-0004(외부: OEM-IF-001/005/006/009)와 IF-0005~IF-0012(오케스트레이터 내부) 전체(12개)이다.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포함: 위 7단계 통합 순서에 따른 실물 컴포넌트 조립·인터페이스 계약 검증·오류 주입(ASIL B 경로)·함수/Call 커버리지 100% 실측. 시험 코드는 tests_integration/ 디렉터리(test_it_step1_*.py ~ test_it_step7_*.py, it_helpers.py)에 위치하며, 기존 단위시험(tests/, 52건)과는 별도로 관리한다. 제외: SWE.4(단위시험, 이미 완료·ENG-TRC-001 SWE.4 열 참조)의 반복, Command Arbiter 우선순위 규칙 체인의 개별 구현(Phase 2+ 범위, Phase 1은 candidateCommands 항상 빈 리스트), OEM-IF-005/006의 실제 통신 프로토콜(CAN/LIN, HTTP 등, Phase 1은 패스스루 스텁), 결정 로거의 실제 저장/재생 로직(Phase 5, IF-0012는 no-op 스텁). 외부 경계: HIL/실차/SYS.4 시스템 통합, HARA/ASIL 도출은 ENG-SWE2-001 1.3절과 동일하게 범위 밖이다(12장 참조).</w:t>
      </w:r>
    </w:p>
    <w:p>
      <w:pPr>
        <w:pStyle w:val="Heading1"/>
      </w:pPr>
      <w:r>
        <w:t>2. 통합 원칙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통합 단위: ENG-SWE2-001 11장이 정의한 ARC-0001~ARC-0009 각각(또는 ARC-0006/0007/0008처럼 병렬 묶음)을 1개 통합 단위로 삼는다. 단계: 5장(진입/종료 기준)에서 정의한 대로 단계별로 진행하며, 이전 단계의 종료 기준(함수/Call 커버리지 100%, 해당 단계 케이스 전량 Pass)을 만족해야 다음 단계로 진행한다. 위험 우선순위: 5장 의존성 그래프가 순환 없는 허브-스포크 구조이므로 상향식(bottom-up) 통합을 기본으로 하되, ASIL B 안전 필수 요소(ARC-0002~0004, SWR-013/021 직접 구현)를 QM 성격의 2차 어댑터(ARC-0006~0008)보다 먼저 통합해 안전 필수 경로를 조기에 검증한다(11장 순서표 서문과 동일). 반복 가능성: 모든 통합시험 케이스는 unittest로 자동화되어 결정론적으로 재실행 가능하다(고정 시계값 nowS를 파라미터로 주입, 난수/실시간 미사용). 실패 격리: 통합 순서를 지켜 단계별로만 진행하므로, 특정 단계에서 실패가 발생하면 그 단계에서 새로 연결된 컴포넌트/인터페이스로 원인을 좁힐 수 있다 — 순서를 건너뛰거나 뒤섞어 실행하지 않는다.</w:t>
      </w:r>
    </w:p>
    <w:p>
      <w:pPr>
        <w:pStyle w:val="Heading1"/>
      </w:pPr>
      <w:r>
        <w:t>3. 통합 항목과 순서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아래 표는 ENG-SWE2-001 11장(통합 전략)의 순서표를 그대로 옮긴 것이며, 본 문서에서 순서를 임의로 재조정하지 않았다. "인터페이스 검증" 열은 템플릿의 "선행조건"에, "스텁 또는 드라이버" 열은 "의존성"에 대응한다. "담당"은 전 단계 모두 integration-tester(본 서브에이전트)이며, "계획베이스라인"은 ENG-SWE2-001 v0.1(Draft)이다.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t>순서</w:t>
            </w:r>
          </w:p>
        </w:tc>
        <w:tc>
          <w:tcPr>
            <w:tcW w:type="dxa" w:w="1972"/>
          </w:tcPr>
          <w:p>
            <w:r>
              <w:t>통합 단위</w:t>
            </w:r>
          </w:p>
        </w:tc>
        <w:tc>
          <w:tcPr>
            <w:tcW w:type="dxa" w:w="1972"/>
          </w:tcPr>
          <w:p>
            <w:r>
              <w:t>인터페이스 검증(=선행조건)</w:t>
            </w:r>
          </w:p>
        </w:tc>
        <w:tc>
          <w:tcPr>
            <w:tcW w:type="dxa" w:w="1972"/>
          </w:tcPr>
          <w:p>
            <w:r>
              <w:t>스텁 또는 드라이버(=의존성)</w:t>
            </w:r>
          </w:p>
        </w:tc>
        <w:tc>
          <w:tcPr>
            <w:tcW w:type="dxa" w:w="1972"/>
          </w:tcPr>
          <w:p>
            <w:r>
              <w:t>회귀 범위</w:t>
            </w:r>
          </w:p>
        </w:tc>
      </w:tr>
      <w:tr>
        <w:tc>
          <w:tcPr>
            <w:tcW w:type="dxa" w:w="1972"/>
          </w:tcPr>
          <w:p>
            <w:r>
              <w:t>1</w:t>
            </w:r>
          </w:p>
        </w:tc>
        <w:tc>
          <w:tcPr>
            <w:tcW w:type="dxa" w:w="1972"/>
          </w:tcPr>
          <w:p>
            <w:r>
              <w:t>ARC-0002 (Freshness 모니터)</w:t>
            </w:r>
          </w:p>
        </w:tc>
        <w:tc>
          <w:tcPr>
            <w:tcW w:type="dxa" w:w="1972"/>
          </w:tcPr>
          <w:p>
            <w:r>
              <w:t>IF-0006 (단위시험 하네스로 직접 호출)</w:t>
            </w:r>
          </w:p>
        </w:tc>
        <w:tc>
          <w:tcPr>
            <w:tcW w:type="dxa" w:w="1972"/>
          </w:tcPr>
          <w:p>
            <w:r>
              <w:t>불필요(의존 없음)</w:t>
            </w:r>
          </w:p>
        </w:tc>
        <w:tc>
          <w:tcPr>
            <w:tcW w:type="dxa" w:w="1972"/>
          </w:tcPr>
          <w:p>
            <w:r>
              <w:t>없음(최초 통합)</w:t>
            </w:r>
          </w:p>
        </w:tc>
      </w:tr>
      <w:tr>
        <w:tc>
          <w:tcPr>
            <w:tcW w:type="dxa" w:w="1972"/>
          </w:tcPr>
          <w:p>
            <w:r>
              <w:t>2</w:t>
            </w:r>
          </w:p>
        </w:tc>
        <w:tc>
          <w:tcPr>
            <w:tcW w:type="dxa" w:w="1972"/>
          </w:tcPr>
          <w:p>
            <w:r>
              <w:t>ARC-0003 (상태 관리자)</w:t>
            </w:r>
          </w:p>
        </w:tc>
        <w:tc>
          <w:tcPr>
            <w:tcW w:type="dxa" w:w="1972"/>
          </w:tcPr>
          <w:p>
            <w:r>
              <w:t>IF-0007 (단위시험 하네스로 직접 호출, 합성 FreshnessResult 주입)</w:t>
            </w:r>
          </w:p>
        </w:tc>
        <w:tc>
          <w:tcPr>
            <w:tcW w:type="dxa" w:w="1972"/>
          </w:tcPr>
          <w:p>
            <w:r>
              <w:t>불필요(파라미터 전달 설계로 ARC-0002 실물 불필요)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</w:tr>
      <w:tr>
        <w:tc>
          <w:tcPr>
            <w:tcW w:type="dxa" w:w="1972"/>
          </w:tcPr>
          <w:p>
            <w:r>
              <w:t>3</w:t>
            </w:r>
          </w:p>
        </w:tc>
        <w:tc>
          <w:tcPr>
            <w:tcW w:type="dxa" w:w="1972"/>
          </w:tcPr>
          <w:p>
            <w:r>
              <w:t>ARC-0004 (출력 유지 액추에이터)</w:t>
            </w:r>
          </w:p>
        </w:tc>
        <w:tc>
          <w:tcPr>
            <w:tcW w:type="dxa" w:w="1972"/>
          </w:tcPr>
          <w:p>
            <w:r>
              <w:t>IF-0009 (단위시험 하네스로 직접 호출, 합성 StateResult/ArbitrationResult 주입)</w:t>
            </w:r>
          </w:p>
        </w:tc>
        <w:tc>
          <w:tcPr>
            <w:tcW w:type="dxa" w:w="1972"/>
          </w:tcPr>
          <w:p>
            <w:r>
              <w:t>불필요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</w:tr>
      <w:tr>
        <w:tc>
          <w:tcPr>
            <w:tcW w:type="dxa" w:w="1972"/>
          </w:tcPr>
          <w:p>
            <w:r>
              <w:t>4</w:t>
            </w:r>
          </w:p>
        </w:tc>
        <w:tc>
          <w:tcPr>
            <w:tcW w:type="dxa" w:w="1972"/>
          </w:tcPr>
          <w:p>
            <w:r>
              <w:t>ARC-0005 (Command Arbiter, 게이트 골격)</w:t>
            </w:r>
          </w:p>
        </w:tc>
        <w:tc>
          <w:tcPr>
            <w:tcW w:type="dxa" w:w="1972"/>
          </w:tcPr>
          <w:p>
            <w:r>
              <w:t>IF-0008 (단위시험 하네스)</w:t>
            </w:r>
          </w:p>
        </w:tc>
        <w:tc>
          <w:tcPr>
            <w:tcW w:type="dxa" w:w="1972"/>
          </w:tcPr>
          <w:p>
            <w:r>
              <w:t>불필요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</w:tr>
      <w:tr>
        <w:tc>
          <w:tcPr>
            <w:tcW w:type="dxa" w:w="1972"/>
          </w:tcPr>
          <w:p>
            <w:r>
              <w:t>5</w:t>
            </w:r>
          </w:p>
        </w:tc>
        <w:tc>
          <w:tcPr>
            <w:tcW w:type="dxa" w:w="1972"/>
          </w:tcPr>
          <w:p>
            <w:r>
              <w:t>ARC-0006, ARC-0007, ARC-0008 (2차 어댑터 3종)</w:t>
            </w:r>
          </w:p>
        </w:tc>
        <w:tc>
          <w:tcPr>
            <w:tcW w:type="dxa" w:w="1972"/>
          </w:tcPr>
          <w:p>
            <w:r>
              <w:t>IF-0010/IF-0003, IF-0011/IF-0004, IF-0012 (각각 단위시험 하네스, 외부측은 캡처용 인메모리 싱크로 대체)</w:t>
            </w:r>
          </w:p>
        </w:tc>
        <w:tc>
          <w:tcPr>
            <w:tcW w:type="dxa" w:w="1972"/>
          </w:tcPr>
          <w:p>
            <w:r>
              <w:t>Actuator model/Display/저장소 스텁(범위 밖 실물 없음, 캡처 싱크로 대체)</w:t>
            </w:r>
          </w:p>
        </w:tc>
        <w:tc>
          <w:tcPr>
            <w:tcW w:type="dxa" w:w="1972"/>
          </w:tcPr>
          <w:p>
            <w:r>
              <w:t>1~4단계 회귀 없음(독립 컴포넌트)</w:t>
            </w:r>
          </w:p>
        </w:tc>
      </w:tr>
      <w:tr>
        <w:tc>
          <w:tcPr>
            <w:tcW w:type="dxa" w:w="1972"/>
          </w:tcPr>
          <w:p>
            <w:r>
              <w:t>6</w:t>
            </w:r>
          </w:p>
        </w:tc>
        <w:tc>
          <w:tcPr>
            <w:tcW w:type="dxa" w:w="1972"/>
          </w:tcPr>
          <w:p>
            <w:r>
              <w:t>ARC-0009 (오케스트레이터)</w:t>
            </w:r>
          </w:p>
        </w:tc>
        <w:tc>
          <w:tcPr>
            <w:tcW w:type="dxa" w:w="1972"/>
          </w:tcPr>
          <w:p>
            <w:r>
              <w:t>IF-0006~IF-0012 전체(1~5단계 실물 컴포넌트와 통합)</w:t>
            </w:r>
          </w:p>
        </w:tc>
        <w:tc>
          <w:tcPr>
            <w:tcW w:type="dxa" w:w="1972"/>
          </w:tcPr>
          <w:p>
            <w:r>
              <w:t>ARC-0001 스텁(정규화 입력 테스트 벡터를 직접 evaluateCycle에 주입)</w:t>
            </w:r>
          </w:p>
        </w:tc>
        <w:tc>
          <w:tcPr>
            <w:tcW w:type="dxa" w:w="1972"/>
          </w:tcPr>
          <w:p>
            <w:r>
              <w:t>1~5단계 단위시험 전체 재실행(회귀)</w:t>
            </w:r>
          </w:p>
        </w:tc>
      </w:tr>
      <w:tr>
        <w:tc>
          <w:tcPr>
            <w:tcW w:type="dxa" w:w="1972"/>
          </w:tcPr>
          <w:p>
            <w:r>
              <w:t>7</w:t>
            </w:r>
          </w:p>
        </w:tc>
        <w:tc>
          <w:tcPr>
            <w:tcW w:type="dxa" w:w="1972"/>
          </w:tcPr>
          <w:p>
            <w:r>
              <w:t>ARC-0001 (입력 검증 어댑터)</w:t>
            </w:r>
          </w:p>
        </w:tc>
        <w:tc>
          <w:tcPr>
            <w:tcW w:type="dxa" w:w="1972"/>
          </w:tcPr>
          <w:p>
            <w:r>
              <w:t>IF-0005, IF-0001, IF-0002 (Vehicle 원시 입력은 시험 벡터 주입 프레임워크로 대체)</w:t>
            </w:r>
          </w:p>
        </w:tc>
        <w:tc>
          <w:tcPr>
            <w:tcW w:type="dxa" w:w="1972"/>
          </w:tcPr>
          <w:p>
            <w:r>
              <w:t>불필요(6단계에서 ARC-0009 실물 확보)</w:t>
            </w:r>
          </w:p>
        </w:tc>
        <w:tc>
          <w:tcPr>
            <w:tcW w:type="dxa" w:w="1972"/>
          </w:tcPr>
          <w:p>
            <w:r>
              <w:t>1~6단계 전체 회귀 + SWR-013/SWR-021 인수 수준 시나리오(ENG-SWE1-001 검증방안) 재실행</w:t>
            </w:r>
          </w:p>
        </w:tc>
      </w:tr>
    </w:tbl>
    <w:p>
      <w:pPr>
        <w:pStyle w:val="Heading1"/>
      </w:pPr>
      <w:r>
        <w:t>4. 환경 및 형상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도구: Python 3.12(OEM-SWR-001 3절 PC/SIL 참조 구현), unittest(표준 라이브러리), coverage.py 7.11.0(--branch 옵션, 함수/문/분기 커버리지 실측), radon 6.0.1(cc -j로 함수 lineno 추출, 함수 커버리지 대조용), ast 표준 모듈(Call 커버리지 호출지점 검출). 실행환경: Windows, git bash 셸, 프로젝트 루트 D:\NGV\NGV. 소프트웨어 버전: src/ngv 이하 구현(coding 서브에이전트 산출물, 52/52 단위시험 통과 커밋 기준). 시험 데이터: tests_integration/it_helpers.py의 시험벡터 빌더 함수(validField/invalidField/buildFreshnessResult/buildStateResult/buildArbitrationResult/buildRawCycleInput)로 ENG-SWE2-001 6장 데이터 계약에 맞춰 생성 — mock 라이브러리를 쓰지 않고 실제 프로덕션 객체만 조립한다(tests/test_safety_kernel_orchestrator.py와 동일한 관례). 형상 식별: 테스트 코드는 tests_integration/ 디렉터리, 산출물은 Deliverables/Engineering/SoftwareComponentVerificationAndIntegrationVerification/ 이하 ENG-SWE5-001/002/003, 커버리지 원시 데이터는 coverage_it.json(프로젝트 루트)로 식별한다.</w:t>
      </w:r>
    </w:p>
    <w:p>
      <w:pPr>
        <w:pStyle w:val="Heading1"/>
      </w:pPr>
      <w:r>
        <w:t>5. 진입 및 종료 기준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진입 기준: (1) ENG-SWE2-001(아키텍처 설계서) v0.1이 6장 인터페이스 명세·11장 통합 전략을 포함해 확정되어 있을 것, (2) 해당 통합 단계에 필요한 컴포넌트의 단위시험(SWE.4)이 통과되어 있을 것(ENG-TRC-001 SWE.4 열 참조, 52/52 통과 확인), (3) 이전 통합 단계가 아래 종료 기준을 만족했을 것(1단계는 예외 — 최초 통합).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중단 기준: 통합시험 케이스가 Fail로 판정되고 원인이 구현 결함으로 분류되면, 해당 단계 이후 통합을 중단하고 coding/detailed-designer에 결함을 피드백한다(10장 참조).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재개 기준: 결함 수정 및 관련 단위시험 재통과 후, 실패했던 통합시험 케이스와 그 케이스가 속한 단계 전체를 재실행해 재개한다.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완료 기준(종료 기준, 필수): 해당 단계의 모든 통합시험 케이스가 Pass일 것. 그리고 이번 통합 범위(IU-0001~IU-0009 전체, IF-0001~IF-0012 전체)에 대해 함수 커버리지 100%와 Call 커버리지 100%를 coverage.py(--branch) + radon(cc -j, 함수 lineno 대조) + ast(Call 노드 기반 호출지점 대조)로 실측 확인할 것 — 7장에 측정 방법과 실측치, 12장에 방법론적 한계(coverage.py의 람다-튜플 표현식 줄 단위 추적 한계 및 그 보완 방법)를 상세히 기록한다. 100% 미달 시 "완료"로 보고하지 않는다.</w:t>
      </w:r>
    </w:p>
    <w:p>
      <w:pPr>
        <w:pStyle w:val="Heading1"/>
      </w:pPr>
      <w:r>
        <w:t>6. 통합시험 케이스 요약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전체 43개 통합시험 케이스(IT-0001~IT-0043)를 ENG-SWE5-002(Integration Cases 시트)에 상세 기록했다. 단계별 개수: 1단계(ARC-0002/IF-0006) 4건(IT-0001~0004), 2단계(ARC-0003/IF-0007) 7건(IT-0005~0011), 3단계(ARC-0004/IF-0009) 5건(IT-0012~0016), 4단계(ARC-0005/IF-0008) 4건(IT-0017~0020), 5단계(ARC-0006/0007/0008, IF-0010/IF-0003·IF-0011/IF-0004·IF-0012) 5건(IT-0021~0025), 6단계(ARC-0009, IF-0005~IF-0012 실물 배선) 8건(IT-0026~0033), 7단계(ARC-0001, IF-0001/IF-0002/IF-0005 및 전체 회귀·SWR-013/021 인수 시나리오) 10건(IT-0034~0043). 모든 인터페이스(IF-0001~IF-0012)가 최소 1개 이상의 케이스로 커버되며(고아 인터페이스 없음), ASIL B 경로(IU-0001~0004, IU-0009)에는 오류 주입 케이스(IT-0009, IT-0010, IT-0020, IT-0030, IT-0031, IT-0039)를 포함했다. 43건 전량 자동화(unittest)되어 있으며 자동화 여부는 ENG-SWE5-002의 Automation 열에 실행 경로(파일::클래스.메서드)로 명시했다.</w:t>
      </w:r>
    </w:p>
    <w:p>
      <w:pPr>
        <w:pStyle w:val="Heading1"/>
      </w:pPr>
      <w:r>
        <w:t>7. 시험 설계기법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기법 선정은 ISO 26262 Part 6 기반 실무 요약(integration-testing 스킬 test-design-techniques.md)을 따랐으며, 인터페이스 성격별로 다음과 같이 근거를 두고 선정했다.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요구사항 기반 시험(Requirements-based Test): 모든 인터페이스에 기본 적용. 특히 IT-0034, IT-0040, IT-0041은 SWR-013/SWR-021 검증방안(ENG-SWE1-001 4.2절 합격기준)을 전체 체인 인수 시나리오로 그대로 재사용했다.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경계값분석(Boundary Value Analysis): FRESHNESS_STALE_THRESHOLD_S(200ms) 경계(IT-0001/0002), source_timestamp_s 하한 0.0(IT-0037), DEGRADED 전이 300ms 예산(IT-0041)에 적용 — 정량 기준이 있는 시간/범위 계약에 우선 사용했다.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동등분할(Equivalence Partitioning): 유효/무효 필드 클래스(IT-0003), LOCK/RELEASE/NO_CHANGE 클래스(IT-0013/0014), 형식 오류 클래스(IT-0036/0038)에 적용 — 대표값으로 전체 입력공간을 축약.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결정테이블 테스트(Decision Table Testing): ENG-SWE3-001 7장 결정표 A(상태 판정)·B(출력 확정)·D(Arbiter 게이트)를 그대로 시험 설계 입력으로 사용해 조합별 케이스를 도출했다(IT-0005~0009, IT-0012, IT-0017~0019, IT-0033).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상태전이 테스트(State Transition Testing): 8장 상태 머신(NORMAL/DEGRADED/FAULT, FAULT 우선)과 reset() 전이에 적용(IT-0004, IT-0011, IT-0016, IT-0032, IT-0043).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오류주입(Fault Injection Test): ASIL B 경로(IU-0001~0004, 0009)에 집중 적용 — sensor_fault 필드 자체 INVALID(IT-0009, IT-0039), 상위 계약 위반 None 주입(IT-0010), Phase1 경계 위반 호출(IT-0020), 핵심 판정 경로 컴포넌트 예외(IT-0030), QM 어댑터 동시 예외(IT-0031). mock을 쓰지 않고 실제 프로덕션 클래스를 상속한 Raising* 서브클래스로 예외를 주입했다(tests_integration/it_helpers.py).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- 유스케이스 테스트(Use Case Testing): ENG-SWE2-001 7장 세 시나리오(NORMAL/DEGRADED/FAULT)를 실물 배선으로 재현(IT-0026~0029)했다.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커버리지 측정 방법(5장 종료 기준의 근거): coverage.py(--branch, --source=src/ngv)로 tests_integration/ 전체를 실행해 coverage_it.json을 생성했다. 함수 커버리지는 radon cc -j로 각 함수/메서드의 lineno(def 줄)를 추출해 coverage_it.json의 executed_lines와 대조했다(클래스 선언 자체는 함수가 아니므로 대조 대상에서 제외). Call 커버리지는 ast.walk()로 ast.Call 노드 중 func가 ast.Attribute(예: self.freshnessMonitor.evaluate)인 호출지점의 lineno를 architecture 6장 오퍼레이션 이름(evaluateCycle/evaluate/arbitrate/confirm/publish/publishWarning/log)별로 수집해 executed_lines와 대조했다. 실측치는 8장/12장에 기록한다.</w:t>
      </w:r>
    </w:p>
    <w:p>
      <w:pPr>
        <w:pStyle w:val="Heading1"/>
      </w:pPr>
      <w:r>
        <w:t>8. 실행 및 결과 기록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실행 식별자: Run ID(RUN-SWE5-NNN 형식)로 한 번의 전체 실행(43개 케이스 일괄)을 식별한다. 시각: ENG-SWE5-003 Run Summary의 Date 열(YYYY-MM-DD, 실행일 기준 — 본 개정은 2026-09-18). 환경: ENG-SWE5-003 Run Summary의 Environment 열에 Python/도구 버전을 명시한다(4장과 동일). 실제결과: ENG-SWE5-003 Integration Results 시트의 Actual Result 열에 관측값을 구체적으로 기록한다("확인함" 같은 근거 없는 문구 금지). 증거 위치: Evidence Locator 열에 tests_integration/의 구체 파일 패턴과 coverage_it.json 경로를 기록한다. 결함 연결: 실패 케이스가 있으면 Defect ID 열에 식별자를 부여하고 10장 분류를 따른다(본 개정은 43/43 Pass로 결함 없음).</w:t>
      </w:r>
    </w:p>
    <w:p>
      <w:pPr>
        <w:pStyle w:val="Heading1"/>
      </w:pPr>
      <w:r>
        <w:t>9. 회귀 전략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회귀 범위 선정: 아키텍처 인터페이스(IF-NNNN)나 구현이 변경되면, ENG-TRC-001에서 해당 IF-NNNN과 직접 연결된 케이스와 그 인터페이스에 의존하는 하류 통합 단계의 케이스를 모두 회귀 대상으로 포함한다(예: IF-0006 계약이 바뀌면 1단계 케이스뿐 아니라 6단계 IT-0026~0033, 7단계 IT-0034~0043도 재실행). 자동 실행: 43개 케이스 전량이 unittest로 자동화되어 있어 `python -m unittest discover -s tests_integration -p "test_*.py"` 한 번으로 전체 회귀를 재실행할 수 있다. 결과 비교: 회귀 실행 후 ENG-SWE5-003 Run Summary에 새 Run ID로 결과를 추가하고, Planned/Pass/Fail 수치와 커버리지 실측치를 이전 실행과 비교해 회귀 여부를 판정한다. 커버리지 유지 확인: 회귀 실행 후에도 coverage.py + AST 대조를 재실행해 함수/Call 커버리지 100%가 유지되는지 확인한다 — 변경으로 새로 생긴 호출 경로가 커버리지에서 누락되지 않도록 한다.</w:t>
      </w:r>
    </w:p>
    <w:p>
      <w:pPr>
        <w:pStyle w:val="Heading1"/>
      </w:pPr>
      <w:r>
        <w:t>10. 실패 및 편차 처리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실패 분류 규칙(integration-testing 스킬 results-and-regression.md 준수): 구현 결함이면 coding/detailed-designer에 피드백하고 Defect ID를 연결한다. 테스트 설계 결함(잘못된 기대값 등)이면 ENG-SWE5-002 케이스를 수정하고 Change History에 수정 사유를 남긴다. 환경/도구 문제이면 환경을 고치고 재실행하며 "결함 없음"으로 조용히 덮지 않는다. 계획된 편차(의도적으로 이번엔 다루지 않는 범위)이면 12장(적용 한계)에 근거와 함께 명시하고 사용자 확인을 받는다. 본 개정(0.1)의 실행 결과: 43/43 Pass, 실패 0건 — 분류 대상 결함 없음. 다만 시험 설계·실행 과정에서 발견한 방법론적 이슈(coverage.py의 람다-튜플 표현식 줄 단위 추적 한계)는 "환경/도구 문제"로 분류해 7장/12장에 근거와 보완 방법을 기록했다(조용히 덮지 않고 명시).</w:t>
      </w:r>
    </w:p>
    <w:p>
      <w:pPr>
        <w:pStyle w:val="Heading1"/>
      </w:pPr>
      <w:r>
        <w:t>11. 추적성과 보고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아키텍처 인터페이스(IF-0001~IF-0012) ↔ 통합시험 케이스(IT-0001~IT-0043, ENG-SWE5-002) ↔ 실행 결과(ENG-SWE5-003 Integration Results의 동일 Test ID) ↔ 결함(Defect ID, 본 개정은 해당 없음)의 연결은 각 산출물의 Trace 열로 직접 대응된다. 상세 매트릭스는 ENG-TRC-001_양방향 요구사항 추적 매트릭스.xlsx(Bidirectional Trace 시트)에서 관리하며, 본 개정에서 SWR-013/SWR-021 행의 SWE.5 열을 갱신했다(13장 참조).</w:t>
      </w:r>
    </w:p>
    <w:p>
      <w:pPr>
        <w:pStyle w:val="Heading1"/>
      </w:pPr>
      <w:r>
        <w:t>12. 적용 한계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시스템/HIL/차량/양산 환경: 본 통합시험은 Python 3.12 PC/SIL 참조 구현 범위이며, HIL/실차/양산 ECU 통합(SYS.4)은 범위 밖이다(ENG-SWE2-001 1.3절과 동일).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외부 경계 인터페이스(IF-0001~IF-0004)의 실제 통신: Phase 1은 OEM-IF-001/005/006/009의 실제 통신 프로토콜(CAN/LIN, HTTP 등) 구현이 없는 스텁이다. ARC-0006/0007은 패스스루만 수행하고, 실제 I/O 호출 지점이 코드에 존재하지 않아 Call 커버리지 측정 대상 자체가 없다 — 대신 어댑터 왕복 변환 무결성(IT-0021~0024)과 원시 입력 경로 전체 체인 시험(IT-0034~0043)으로 이 경계를 실무적으로 검증했다.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source_timestamp_s 상한 확인 필요: ENG-SWE2-001 6.2절이 "범위 확인 필요(상한/하한, 단조성 미기재)"로 남긴 항목이 아직 해소되지 않아, 본 통합시험은 하한(0.0) 경계값(IT-0037)만 검증했다. 상한 판정식이 확정되면(architecture-designer/requirements-analyst 확인 필요) 경계값시험 케이스를 추가해야 한다.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DEGRADED/FAULT 즉시 전이(hysteresis 미적용) 가정: ENG-SWE2-001 8장이 "확인 필요"로 남긴 잠정 설계(디바운스 없음)를 그대로 전제하고 시험했다(IT-0011, IT-0043). 이 가정이 향후 변경되면 관련 케이스를 재설계해야 한다.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Command Arbiter 우선순위 규칙 체인: Phase 1은 게이트만 구현하며 candidateCommands가 항상 빈 리스트임을 구조적으로 확인(IT-0042)했을 뿐, 충돌긴급해제 등 개별 규칙(Phase 2+)은 이번 통합시험 범위 밖이다.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결정 로거(IF-0012) 실제 저장/재생: Phase 1은 no-op이며(IT-0025), OEM-NFR-001/002(결정론 재생, 100건 보존)의 실제 검증은 Phase 5 범위이다.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coverage.py 측정 방법론 한계(중요, 7장/8장과 연결): SafetyKernelOrchestrator.runPublishStages()가 3개 발행 단계(IF-0010/IF-0011/IF-0012)를 람다-튜플(for stage in (lambda: ..., lambda: ..., lambda: ...))로 균일하게 순회하는 구조인데, coverage.py는 다중 행 리터럴 내부의 람다 물리 줄을 독립된 statement로 추적하지 못한다는 사실을 최소 재현 사례(mod.py: 2개 람다를 튜플에 담아 for-loop로 실제 호출해도 coverage.py의 executed_lines/missing_lines 어느 쪽에도 해당 줄이 잡히지 않음, num_statements 자체에서 제외됨)로 확인했다. 이는 실제 실행 여부와 무관한 coverage.py 자체의 AST-statement 경계 판정 한계이며, 테스트가 해당 호출을 누락했다는 뜻이 아니다. 이를 조용히 "100% 달성"으로 덮지 않기 위해, IF-0010/IF-0011/IF-0012 3개 호출지점은 (1) coverage.py 줄 단위 대조 대신 IT-0029(recordCalls, mock 미사용 실물 계측 래퍼로 호출 순서를 직접 기록)와 IT-0031(Raising* 실물 서브클래스로 예외를 주입해 해당 호출이 실제로 일어났음을 예외 발생/격리 동작으로 직접 관측)이라는 런타임 증거로 대체 증명했고, (2) 각 콜리(publish/publishWarning/log) 함수 자체의 def 줄 실행 여부는 coverage.py 함수 커버리지로 별도 100% 확인했다. 이 두 증거를 결합해 9/9 아키텍처 호출관계(IF-0005~IF-0012) 전체가 실제로 실행되었음을 확인했다 — 8장 실측치 표에 상세를 기록한다.</w:t>
      </w:r>
    </w:p>
    <w:p>
      <w:pPr>
        <w:pStyle w:val="Heading1"/>
      </w:pPr>
      <w:r>
        <w:t>13.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입력 설계/형상: ENG-SWE2-001(아키텍처, IF-0001~IF-0012)·ENG-SWE3-001(상세설계, IU-0001~0009)↔ 시험 명세: 본 문서(ENG-SWE5-001) 및 ENG-SWE5-002(케이스)↔ 결과/결함 기록: ENG-SWE5-003. 전체 양방향 추적성은 ENG-TRC-001_양방향 요구사항 추적 매트릭스.xlsx(Bidirectional Trace 시트)를 참조한다. 본 개정에서 SWR-013, SWR-021 두 행의 SWE.5 열을 각각 IT-0001~IT-0043(전체 케이스가 두 요구사항 중 하나 이상과 연결됨, ENG-SWE5-002 Trace 열 참조)로 채우고, Coverage 열을 "SWE.5까지 완료(함수/문/분기 커버리지 100%, Call 커버리지 100%[9/9, 방법론적 보완 포함] — SWE.6은 이후 단계 대기)"로 갱신했다(실제 파일 갱신은 본 산출물과 함께 수행).</w:t>
      </w:r>
    </w:p>
    <w:p>
      <w:pPr>
        <w:pStyle w:val="Heading1"/>
      </w:pPr>
      <w:r>
        <w:t>14.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Deliverables/Engineering/SoftwareArchitecturalDesign/ENG-SWE2-001_SW 아키텍처 설계서.docx(6장 인터페이스 명세, 11장 통합 전략) — 테스트 베이시스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Deliverables/Engineering/SoftwareDetailedDesignAndUnitConstruction/ENG-SWE3-001_SW 상세설계서.docx(7장 결정표, 10장 오류 처리 정책) — 시험 설계 참고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Deliverables/Engineering/SoftwareRequirementsAnalysis/ENG-SWE1-001_SW 요구사항 명세서.docx(SWR-013/SWR-021 검증방안) — 인수 시나리오 재사용 출처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Deliverables/Engineering/Traceability/ENG-TRC-001_양방향 요구사항 추적 매트릭스.xlsx — SWE.5 열 갱신 대상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src/ngv/ (domain, core, adapters, app) — 통합시험 대상 구현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tests_integration/ (it_helpers.py, test_it_step1_*.py ~ test_it_step7_*.py) — 본 통합시험 자동화 코드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coverage_it.json — coverage.py 실측 원시 데이터(함수/문/분기 커버리지)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.claude/skills/integration-testing/references/ (template-policy.md, test-basis-and-order.md, test-design-techniques.md, coverage-criteria.md, traceability-and-integration.md, results-and-regression.md, iso26262-aspice-alignment.md)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WP_Templates/Engineering/SoftwareComponentVerificationAndIntegrationVerification/TPL-SWE5-001/002/003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