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ENG-SWE1-001_SW 요구사항 명세서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NGV 전자식 차일드락 제어 SW — Phase 1 안전 커널 + 아키텍처 기초 (SWR-013, SWR-021)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t>NGV — 전자식 차일드락 제어 SW (교육용 가상 OEM 시나리오, VJ-ECL-2026)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t>ENG-SWE1-001_SW 요구사항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t>v0.1 (Draft) / 베이스라인 미지정 — Phase 1 최초 작성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t>작성: requirements-analyst 서브에이전트 (요청자 dongjoon.han@synetics.kr) / 검토·승인: 확인 필요(미지정)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requirements-analyst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1 최초 작성 — OEM-SR-003, OEM-SR-004를 SWR-013, SWR-021로 분석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초안(검토 미실시)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requirements-analyst 서브에이전트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완료(초안)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본 문서 변경 이력(0.1)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기술 검토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확인 필요(미지정)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미실시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품질 확인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확인 필요(미지정)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미실시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승인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확인 필요(미지정)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미승인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이 문서는 NGV 프로젝트(전자식 차일드락 제어 SW, 교육용 가상 OEM 시나리오)의 Phase 1 "안전 커널 + 아키텍처 기초" 범위에서, OEM 고객 요구사양서(OEM-SWR-001, BL-OEM-1.0)의 안전 관련 요구사항 OEM-SR-003, OEM-SR-004를 SWE.1(소프트웨어 요구사항 분석) 수준의 소프트웨어 요구사항(SWR-013, SWR-021)으로 분석·기술한다.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이후 SWE.2(아키텍처 설계)와 SWE.4~SWE.6(단위/통합/검증 시험) 단계에서 사용할 수 있는 검증 가능하고 양방향 추적 가능한 요구사항 기준선을 제공하는 것을 목적으로 한다. 기대 결과는 EARS 패턴을 따르는 명확한 요구사항 문장, ISO 26262 ASIL 분류, 실행 가능한 검증방안, ENG-TRC-001 추적 매트릭스와의 일치이다.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적용 대상: NGV 전자식 차일드락 제어 SW, Python 3.12 기반 PC/SIL 참조 구현(OEM-SWR-001 3절 실행환경 입력). 적용 생명주기 단계: SWE.1 소프트웨어 요구사항 분석. 이번 개정(Phase 1)의 요구사항 범위는 OEM-SR-003(안전 관련 입력의 유효성/freshness 확인 및 비정상 입력 처리), OEM-SR-004(sensor_fault 발생 시 직전 확정 출력 유지) 2건에 한정한다. OEM-SWR-001에 정의된 그 외 요구사항(OEM-SR-001/002, OEM-FR-001~007, OEM-NFR-001/002)은 이후 Phase에서 순차적으로 분석하며 본 개정에는 포함하지 않는다.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포함: OEM-IF-001의 source_timestamp_s(freshness 판정 입력), OEM-IF-009의 ignition_on/sensor_fault(형식 유효성 확인 및 sensor_fault 처리)에 대한 SW 요구사항.</w:t>
      </w:r>
    </w:p>
    <w:p>
      <w:r>
        <w:t>제외: OEM-IF-001의 vehicle_speed_kph/gear를 이용한 자동잠금 로직(OEM-FR-002, Phase 3 범위), ignition_on=FALSE 시 출력 해제 로직(OEM-FR-007, 향후 Phase)은 본 개정에서 다루지 않는다.</w:t>
      </w:r>
    </w:p>
    <w:p>
      <w:r>
        <w:t>그 외 안전 관련 입력 인터페이스(OEM-IF-002 crash_status, OEM-IF-003 접근위험, OEM-IF-007 화재/과온/성인탑승, OEM-IF-008 ISOFIX)에도 OEM-SR-003과 동일한 유효성/freshness 메커니즘이 적용될 것으로 예상되나, 해당 인터페이스는 아직 이 Phase의 분석 대상이 아니므로 본 문서에서 다루지 않는다(8장 가정 참조).</w:t>
      </w:r>
    </w:p>
    <w:p>
      <w:r>
        <w:t>외부 경계: HARA/ASIL 도출, ISO 26262 Part 3, HW/ECU, HIL, 실차 검증은 OEM-SWR-001 1.2/1.3절에 따라 범위 밖이다.</w:t>
      </w:r>
    </w:p>
    <w:p>
      <w:pPr>
        <w:pStyle w:val="Heading1"/>
      </w:pPr>
      <w:r>
        <w:t>2. 요구사항 작성 및 판정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장은 .claude/skills/requirements-analysis 스킬의 requirement-schema.md(ID 체계) 및 clarity-and-consistency.md(EARS 패턴, 품질 판정 기준)를 이 프로젝트에 적용한 규칙을 정의한다.</w:t>
      </w:r>
    </w:p>
    <w:p>
      <w:pPr>
        <w:pStyle w:val="Heading2"/>
      </w:pPr>
      <w:r>
        <w:t>2.1 식별 및 상태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요구사항 ID 체계: 소프트웨어 요구사항은 SWR-NNNN(4자리, 0 패딩), 외부 인터페이스 요구사항은 IF-NNNN을 사용한다. OEM 샘플(OEM_Sample/OEM-SWR-001)이 이미 SWR- 접두사로 하위 요구사항을 참조하고 있어 동일 접두사를 사용해 상위-하위 추적을 자연스럽게 연결한다. 본 개정에서 사용하는 ID(SWR-013, SWR-021)는 OEM-SWR-001 9절(추적성)에 이미 지정되어 있으므로 그대로 사용하며 임의로 재번호를 매기지 않는다.</w:t>
      </w:r>
    </w:p>
    <w:p>
      <w:r>
        <w:t>상태값: 초안 / 검토중 / 승인 / 변경됨 / 폐기됨. 폐기된 ID는 재사용하지 않고 "폐기됨" 상태로 남긴다. 본 개정의 SWR-013, SWR-021은 "초안" 상태이다(기술 검토·승인 미실시).</w:t>
      </w:r>
    </w:p>
    <w:p>
      <w:r>
        <w:t>우선순위: 필수(Mandatory) / 권장(Recommended) / 선택(Optional). ASIL이 부여된 안전 관련 요구사항은 기본적으로 "필수"로 분류한다.</w:t>
      </w:r>
    </w:p>
    <w:p>
      <w:pPr>
        <w:pStyle w:val="Heading2"/>
      </w:pPr>
      <w:r>
        <w:t>2.2 품질 판정 기준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명확성: 모든 요구사항 설명은 EARS 패턴(유비쿼터스/이벤트기반/상태기반/원치않는동작/선택적기능/복합) 중 하나를 따른다.</w:t>
      </w:r>
    </w:p>
    <w:p>
      <w:r>
        <w:t>원자성: 요구사항 하나당 검증 가능한 주장 하나를 원칙으로 하되, 하나의 상위 요구사항(OEM-SR)에서 파생된 밀접하게 결합된 조건들은 복합 패턴으로 동일 ID 아래 하위 절((a)/(b))로 구분해 기술할 수 있다(예: SWR-013의 freshness 조건과 형식/범위 오류 조건).</w:t>
      </w:r>
    </w:p>
    <w:p>
      <w:r>
        <w:t>일관성: 동일 개념에 동일 용어를 사용한다(예: "DEGRADED", "FAULT" 상태명은 OEM 원문 표기를 그대로 사용). 수치 기준은 출처 문서(OEM-SWR-001)의 값을 임의로 변경하지 않는다.</w:t>
      </w:r>
    </w:p>
    <w:p>
      <w:r>
        <w:t>검증 가능성: 모든 요구사항은 정량적 수용기준과 실행 가능한 검증방안(기법·합격기준·필요 도구/환경)을 함께 기술한다.</w:t>
      </w:r>
    </w:p>
    <w:p>
      <w:r>
        <w:t>추적성: 모든 요구사항은 최소 하나의 상위 출처 링크(Upper Req)를 가지며, ENG-TRC-001 매트릭스와 일치해야 한다.</w:t>
      </w:r>
    </w:p>
    <w:p>
      <w:pPr>
        <w:pStyle w:val="Heading1"/>
      </w:pPr>
      <w:r>
        <w:t>3. 상태와 우선순위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상태값 정의: 초안(작성 완료, 검토 전) / 검토중(기술 검토 진행) / 승인(검토·승인 완료, 베이스라인 반영 가능) / 변경됨(승인 후 내용 변경, 재검토 필요) / 폐기됨(더 이상 유효하지 않음, ID 재사용 금지).</w:t>
      </w:r>
    </w:p>
    <w:p>
      <w:r>
        <w:t>전이 조건 및 승인 책임: 초안→검토중은 작성자가 검토를 요청할 때, 검토중→승인은 지정된 기술 검토자와 승인권자(OEM-A SW Requirements Owner에 대응하는 프로젝트 내부 역할 — 확인 필요)의 승인 시 발생한다.</w:t>
      </w:r>
    </w:p>
    <w:p>
      <w:r>
        <w:t>우선순위 정의: 필수(요구사항 미충족 시 인수 불가) / 권장 / 선택. 본 개정의 SWR-013, SWR-021은 ASIL B 안전 관련 요구사항이므로 모두 "필수"이다.</w:t>
      </w:r>
    </w:p>
    <w:p>
      <w:pPr>
        <w:pStyle w:val="Heading1"/>
      </w:pPr>
      <w:r>
        <w:t>4. 기능 및 안전 관련 SW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장은 OEM-SWR-001의 OEM-SR-003, OEM-SR-004로부터 파생된 요구사항을 4.2 안전 관련 SW 요구사항으로 기술한다. 두 요구사항 모두 "ASIL B 입력"으로 분류되어 있어 4.1 기능요구사항에는 이번 개정에 해당하는 항목이 없다.</w:t>
      </w:r>
    </w:p>
    <w:p>
      <w:pPr>
        <w:pStyle w:val="Heading2"/>
      </w:pPr>
      <w:r>
        <w:t>4.1 기능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Phase 1 범위(OEM-SR-003, OEM-SR-004)에는 해당하는 기능요구사항이 없다 — 두 요구사항 모두 ASIL B 안전 관련 요구사항으로 분류되어 4.2절에 기술한다. OEM-SWR-001의 기능요구사항(OEM-FR-001~007)은 이후 Phase에서 분석 시 본 절에 추가한다.</w:t>
      </w:r>
    </w:p>
    <w:p>
      <w:pPr>
        <w:pStyle w:val="Heading2"/>
      </w:pPr>
      <w:r>
        <w:t>4.2 안전 관련 SW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두 요구사항은 OEM-SWR-001 5절의 OEM-SR-003, OEM-SR-004(모두 "ASIL B 입력")로부터 ASIL을 상속하며, OEM-SWR-001 9절(추적성)에 이미 지정된 SWR-013, SWR-021 ID를 그대로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08"/>
          </w:tcPr>
          <w:p>
            <w:r/>
            <w:r>
              <w:rPr>
                <w:b/>
              </w:rPr>
              <w:t>유형</w:t>
            </w:r>
          </w:p>
        </w:tc>
        <w:tc>
          <w:tcPr>
            <w:tcW w:type="dxa" w:w="1408"/>
          </w:tcPr>
          <w:p>
            <w:r/>
            <w:r>
              <w:rPr>
                <w:b/>
              </w:rPr>
              <w:t>ASIL</w:t>
            </w:r>
          </w:p>
        </w:tc>
        <w:tc>
          <w:tcPr>
            <w:tcW w:type="dxa" w:w="1408"/>
          </w:tcPr>
          <w:p>
            <w:r/>
            <w:r>
              <w:rPr>
                <w:b/>
              </w:rPr>
              <w:t>상태</w:t>
            </w:r>
          </w:p>
        </w:tc>
        <w:tc>
          <w:tcPr>
            <w:tcW w:type="dxa" w:w="1408"/>
          </w:tcPr>
          <w:p>
            <w:r/>
            <w:r>
              <w:rPr>
                <w:b/>
              </w:rPr>
              <w:t>우선순위</w:t>
            </w:r>
          </w:p>
        </w:tc>
        <w:tc>
          <w:tcPr>
            <w:tcW w:type="dxa" w:w="1408"/>
          </w:tcPr>
          <w:p>
            <w:r/>
            <w:r>
              <w:rPr>
                <w:b/>
              </w:rPr>
              <w:t>출처(Upper Req)</w:t>
            </w:r>
          </w:p>
        </w:tc>
        <w:tc>
          <w:tcPr>
            <w:tcW w:type="dxa" w:w="1408"/>
          </w:tcPr>
          <w:p>
            <w:r/>
            <w:r>
              <w:rPr>
                <w:b/>
              </w:rPr>
              <w:t>OEM 수용기준(원문)</w:t>
            </w:r>
          </w:p>
        </w:tc>
      </w:tr>
      <w:tr>
        <w:tc>
          <w:tcPr>
            <w:tcW w:type="dxa" w:w="1408"/>
          </w:tcPr>
          <w:p>
            <w:r>
              <w:t>SWR-013</w:t>
            </w:r>
          </w:p>
        </w:tc>
        <w:tc>
          <w:tcPr>
            <w:tcW w:type="dxa" w:w="1408"/>
          </w:tcPr>
          <w:p>
            <w:r>
              <w:t>안전관련(4.2)</w:t>
            </w:r>
          </w:p>
        </w:tc>
        <w:tc>
          <w:tcPr>
            <w:tcW w:type="dxa" w:w="1408"/>
          </w:tcPr>
          <w:p>
            <w:r>
              <w:t>B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  <w:tc>
          <w:tcPr>
            <w:tcW w:type="dxa" w:w="1408"/>
          </w:tcPr>
          <w:p>
            <w:r>
              <w:t>필수</w:t>
            </w:r>
          </w:p>
        </w:tc>
        <w:tc>
          <w:tcPr>
            <w:tcW w:type="dxa" w:w="1408"/>
          </w:tcPr>
          <w:p>
            <w:r>
              <w:t>OEM-SR-003</w:t>
            </w:r>
          </w:p>
        </w:tc>
        <w:tc>
          <w:tcPr>
            <w:tcW w:type="dxa" w:w="1408"/>
          </w:tcPr>
          <w:p>
            <w:r>
              <w:t>필수 입력이 200 ms를 초과해 갱신되지 않으면 100 ms 이내 DEGRADED 상태가 되고, 형식, 범위 오류는 평가 전에 거절된다.</w:t>
            </w:r>
          </w:p>
        </w:tc>
      </w:tr>
      <w:tr>
        <w:tc>
          <w:tcPr>
            <w:tcW w:type="dxa" w:w="1408"/>
          </w:tcPr>
          <w:p>
            <w:r>
              <w:t>SWR-021</w:t>
            </w:r>
          </w:p>
        </w:tc>
        <w:tc>
          <w:tcPr>
            <w:tcW w:type="dxa" w:w="1408"/>
          </w:tcPr>
          <w:p>
            <w:r>
              <w:t>안전관련(4.2)</w:t>
            </w:r>
          </w:p>
        </w:tc>
        <w:tc>
          <w:tcPr>
            <w:tcW w:type="dxa" w:w="1408"/>
          </w:tcPr>
          <w:p>
            <w:r>
              <w:t>B</w:t>
            </w:r>
          </w:p>
        </w:tc>
        <w:tc>
          <w:tcPr>
            <w:tcW w:type="dxa" w:w="1408"/>
          </w:tcPr>
          <w:p>
            <w:r>
              <w:t>초안</w:t>
            </w:r>
          </w:p>
        </w:tc>
        <w:tc>
          <w:tcPr>
            <w:tcW w:type="dxa" w:w="1408"/>
          </w:tcPr>
          <w:p>
            <w:r>
              <w:t>필수</w:t>
            </w:r>
          </w:p>
        </w:tc>
        <w:tc>
          <w:tcPr>
            <w:tcW w:type="dxa" w:w="1408"/>
          </w:tcPr>
          <w:p>
            <w:r>
              <w:t>OEM-SR-004</w:t>
            </w:r>
          </w:p>
        </w:tc>
        <w:tc>
          <w:tcPr>
            <w:tcW w:type="dxa" w:w="1408"/>
          </w:tcPr>
          <w:p>
            <w:r>
              <w:t>sensor_fault=TRUE인 첫 평가주기에 좌, 우 출력이 유지되고 FAULT 상태와 경고코드가 제공된다.</w:t>
            </w:r>
          </w:p>
        </w:tc>
      </w:tr>
    </w:tbl>
    <w:p/>
    <w:p>
      <w:pPr>
        <w:pStyle w:val="Heading3"/>
      </w:pPr>
      <w:r>
        <w:t>SWR-013 — 필수 안전 입력 freshness/유효성 확인 및 비정상 입력 처리</w:t>
      </w:r>
    </w:p>
    <w:p>
      <w:r>
        <w:t>출처(Upper Req): OEM-SR-003  |  유형: 안전관련(4.2)  |  ASIL: B (OEM-SR-003 "ASIL B 입력"으로부터 상속)  |  상태: 초안  |  우선순위: 필수</w:t>
      </w:r>
    </w:p>
    <w:p>
      <w:r>
        <w:rPr>
          <w:b/>
        </w:rPr>
        <w:t>설명(EARS, 복합 패턴):</w:t>
      </w:r>
    </w:p>
    <w:p>
      <w:r>
        <w:t>(a) [원치 않는 동작] OEM-IF-001의 source_timestamp_s로 산출되는 필수 안전 입력의 freshness가 마지막 유효 갱신 시점으로부터 200 ms를 초과하여 경과하면, SW는 100 ms 이내에 시스템 상태를 DEGRADED로 전이해야 한다.</w:t>
      </w:r>
    </w:p>
    <w:p>
      <w:r>
        <w:t>(b) [원치 않는 동작] OEM-IF-001 또는 OEM-IF-009로 수신된 필수 안전 입력에 형식 오류 또는 정의된 범위를 벗어난 값이 포함되면, SW는 해당 입력을 명령 평가 이전에 거절(reject)하고, 거절된 입력을 해당 평가주기의 출력 결정에 사용하지 않아야 한다.</w:t>
      </w:r>
    </w:p>
    <w:p>
      <w:r>
        <w:t>트리거/사전조건: SW가 매 평가주기마다 필수 안전 입력의 수신 시각(source_timestamp_s)과 형식/범위를 점검하는 동안(상태 기반).</w:t>
      </w:r>
    </w:p>
    <w:p>
      <w:r>
        <w:t>관련 안전목표/FSR/TSR: 확인 필요 — OEM-SWR-001은 HARA/ASIL 도출을 명시적으로 범위 밖(1.2절)으로 규정하고 있어 상위 안전목표 체인이 제공되지 않는다. ASIL B는 OEM-SR-003으로부터 직접 상속했다.</w:t>
      </w:r>
    </w:p>
    <w:p>
      <w:r>
        <w:t>안전 메커니즘 연관성: 입력 freshness 감시(타임스탬프 기반 워치독)와 입력 검증 게이트(형식/범위 체크)는 입력 데이터 타당성 검사(plausibility check) 및 고장 허용시간(Fault Tolerant Time Interval) 내 안전 상태 전이 메커니즘에 해당한다. 구체적 구현은 architecture-design 단계에서 확정한다.</w:t>
      </w:r>
    </w:p>
    <w:p>
      <w:r>
        <w:t>품질 판정기준 충족 여부: 명확성(EARS 준수)·원자성(복합 패턴으로 (a)/(b) 구분)·검증가능성(정량기준 200 ms/100 ms 명시) 충족. 단, 관련 안전목표/FSR/TSR 미기재는 갭으로 남는다(8장/최종 보고서 갭 목록 참조).</w:t>
      </w:r>
    </w:p>
    <w:p>
      <w:r>
        <w:rPr>
          <w:b/>
        </w:rPr>
        <w:t>검증방안:</w:t>
      </w:r>
    </w:p>
    <w:p>
      <w:r>
        <w:t>- 기법: 시험(단위시험 + PC/SIL 시험)</w:t>
      </w:r>
    </w:p>
    <w:p>
      <w:r>
        <w:t>- 합격기준: (a) source_timestamp_s 기준 경과시간이 200 ms를 초과하도록 주입한 시험벡터에서, 상태가 200 ms 초과 시점 이후 100 ms 이내(절대 기준 300 ms 이내)에 DEGRADED로 관측된다. (b) 형식 오류(예: 비수치 값·누락) 또는 범위 오류 입력 벡터 주입 시, 해당 평가주기의 출력 결정에 반영되지 않고 거절 사유가 기록된다.</w:t>
      </w:r>
    </w:p>
    <w:p>
      <w:r>
        <w:t>- 필요 도구/환경: Python 3.12 PC/SIL 참조 구현(OEM-SWR-001 3절), 결정론적 고정 시계를 사용하는 unittest 기반 단위시험 하네스(제어 루프 클럭 모의), 시험 벡터 주입 프레임워크.</w:t>
      </w:r>
    </w:p>
    <w:p>
      <w:r>
        <w:t>- 비고: source_timestamp_s의 허용 범위(단위 s 외 상한/하한, 단조성)는 OEM 원문에 명시되지 않아 "범위 오류"의 구체적 판정식은 확인 필요(8장 가정 참조). 판정식이 확정되기 전까지는 형식 오류(수신 실패/비수치/누락) 검증만 실행 가능하며, 범위 오류 검증은 판정식 확정 후 추가한다.</w:t>
      </w:r>
    </w:p>
    <w:p>
      <w:r>
        <w:t>관련 다이어그램: 아래 상태 다이어그램(그림 4-1) 및 요구사항 다이어그램(그림 4-2) 참조.</w:t>
      </w:r>
    </w:p>
    <w:p>
      <w:pPr>
        <w:pStyle w:val="Heading3"/>
      </w:pPr>
      <w:r>
        <w:t>SWR-021 — sensor_fault 시 직전 확정 출력 유지 및 FAULT 상태 통지</w:t>
      </w:r>
    </w:p>
    <w:p>
      <w:r>
        <w:t>출처(Upper Req): OEM-SR-004  |  유형: 안전관련(4.2)  |  ASIL: B (OEM-SR-004 "ASIL B 입력"으로부터 상속)  |  상태: 초안  |  우선순위: 필수</w:t>
      </w:r>
    </w:p>
    <w:p>
      <w:r>
        <w:rPr>
          <w:b/>
        </w:rPr>
        <w:t>설명(EARS, 복합 패턴):</w:t>
      </w:r>
    </w:p>
    <w:p>
      <w:r>
        <w:t>(a) [상태 기반] OEM-IF-009의 sensor_fault가 TRUE인 동안, SW는 새로 수신된 운전자/차량 명령을 적용하지 않고 직전 평가주기에 확정된 좌/우 차일드락 출력을 유지해야 한다.</w:t>
      </w:r>
    </w:p>
    <w:p>
      <w:r>
        <w:t>(b) [이벤트 기반] sensor_fault가 TRUE로 전이된 첫 평가주기에, SW는 시스템 상태를 FAULT로 전이하고 대응하는 경고코드를 표시 인터페이스(OEM-IF-006)에 제공해야 한다.</w:t>
      </w:r>
    </w:p>
    <w:p>
      <w:r>
        <w:t>트리거/사전조건: OEM-IF-009의 sensor_fault=TRUE 수신.</w:t>
      </w:r>
    </w:p>
    <w:p>
      <w:r>
        <w:t>관련 안전목표/FSR/TSR: 확인 필요 — SWR-013과 동일한 사유로 OEM-SWR-001에 상위 안전목표 체인이 제공되지 않는다.</w:t>
      </w:r>
    </w:p>
    <w:p>
      <w:r>
        <w:t>안전 메커니즘 연관성: sensor_fault=TRUE 시 직전 확정 출력을 유지하는 동작은 고장 시 마지막 안전 상태를 유지하는 fail-freeze 메커니즘에 해당하며, FAULT 상태 전이와 경고코드 제공은 고장 통지(fault notification) 메커니즘에 해당한다. 구체적 상태 머신 설계는 architecture-design 단계에서 확정한다.</w:t>
      </w:r>
    </w:p>
    <w:p>
      <w:r>
        <w:t>품질 판정기준 충족 여부: 명확성/원자성/검증가능성 충족. 단, DEGRADED(SWR-013)와 FAULT(SWR-021) 두 상태의 관계(별개 병렬 상태인지, 한쪽이 다른 쪽을 포함/우선하는지, 상호 전이가 허용되는지)가 OEM 원문에 명시되어 있지 않아 두 요구사항을 하나의 상태 모델로 통합할 때 모호함이 남는다 — "확인 필요"로 표시한다(8장/최종 보고서 갭 목록 참조. architecture-design 단계에서 상태 머신 설계 시 반드시 결정해야 함).</w:t>
      </w:r>
    </w:p>
    <w:p>
      <w:r>
        <w:rPr>
          <w:b/>
        </w:rPr>
        <w:t>검증방안:</w:t>
      </w:r>
    </w:p>
    <w:p>
      <w:r>
        <w:t>- 기법: 시험(단위시험 + PC/SIL 시험)</w:t>
      </w:r>
    </w:p>
    <w:p>
      <w:r>
        <w:t>- 합격기준: sensor_fault=TRUE 주입 첫 평가주기에서 좌/우 출력값이 직전 확정값과 동일하게 유지되고, 상태값이 FAULT, 경고코드가 정의된 타입(enumeration/string)의 비공백 값으로 관측된다. 동일 주기에 함께 주입된 신규 명령(예: LOCK/RELEASE 요청)이 출력에 반영되지 않음을 회귀시험으로 확인한다.</w:t>
      </w:r>
    </w:p>
    <w:p>
      <w:r>
        <w:t>- 필요 도구/환경: Python 3.12 PC/SIL 참조 구현, unittest 기반 단위시험 하네스, 명령+sensor_fault 동시 주입이 가능한 시험 벡터 세트.</w:t>
      </w:r>
    </w:p>
    <w:p>
      <w:r>
        <w:t>- 비고: "경고코드"의 실제 코드 카탈로그는 OEM 원문(OEM-IF-006: reason_code, enumeration/string)에 제공되지 않아 확인 필요 — 코드 카탈로그 확정 전까지는 "경고코드 필드가 정의된 타입의 비공백 값임"을 합격기준으로 사용한다.</w:t>
      </w:r>
    </w:p>
    <w:p>
      <w:r>
        <w:t>관련 다이어그램: 아래 상태 다이어그램(그림 4-1) 및 요구사항 다이어그램(그림 4-2) 참조.</w:t>
      </w:r>
    </w:p>
    <w:p>
      <w:pPr>
        <w:pStyle w:val="Heading3"/>
      </w:pPr>
      <w:r>
        <w:t>그림 4-1. 상태 다이어그램 (Mermaid stateDiagram-v2, 초안)</w:t>
      </w:r>
    </w:p>
    <w:p>
      <w:r>
        <w:t>본 환경에는 Mermaid/SysML 렌더러가 설치되어 있지 않아, 아래는 Mermaid 소스 형태로 수록한다. Markdown/Mermaid 렌더러가 있는 도구에서 그대로 렌더링할 수 있으며, architecture-design 단계에서 정식 상태 머신 설계로 확정·대체되어야 한다. DEGRADED와 FAULT 두 상태 사이의 전이는 원문에 근거가 없어 모두 "확인 필요"로 표시했다 — 임의로 관계를 단정하지 않았다.</w:t>
      </w:r>
    </w:p>
    <w:p>
      <w:r>
        <w:rPr>
          <w:rFonts w:ascii="Consolas" w:hAnsi="Consolas"/>
          <w:sz w:val="18"/>
        </w:rPr>
        <w:t>stateDiagram-v2</w:t>
      </w:r>
    </w:p>
    <w:p>
      <w:r>
        <w:rPr>
          <w:rFonts w:ascii="Consolas" w:hAnsi="Consolas"/>
          <w:sz w:val="18"/>
        </w:rPr>
        <w:t xml:space="preserve">    [*] --&gt; NORMAL</w:t>
      </w:r>
    </w:p>
    <w:p>
      <w:r>
        <w:rPr>
          <w:rFonts w:ascii="Consolas" w:hAnsi="Consolas"/>
          <w:sz w:val="18"/>
        </w:rPr>
        <w:t xml:space="preserve">    NORMAL --&gt; DEGRADED : freshness 200ms 초과 감지, 100ms 이내 전이 (SWR-013)</w:t>
      </w:r>
    </w:p>
    <w:p>
      <w:r>
        <w:rPr>
          <w:rFonts w:ascii="Consolas" w:hAnsi="Consolas"/>
          <w:sz w:val="18"/>
        </w:rPr>
        <w:t xml:space="preserve">    NORMAL --&gt; FAULT : sensor_fault=TRUE (SWR-021)</w:t>
      </w:r>
    </w:p>
    <w:p>
      <w:r>
        <w:rPr>
          <w:rFonts w:ascii="Consolas" w:hAnsi="Consolas"/>
          <w:sz w:val="18"/>
        </w:rPr>
        <w:t xml:space="preserve">    DEGRADED --&gt; FAULT : 확인 필요 - 전이 허용 여부 원문 미정</w:t>
      </w:r>
    </w:p>
    <w:p>
      <w:r>
        <w:rPr>
          <w:rFonts w:ascii="Consolas" w:hAnsi="Consolas"/>
          <w:sz w:val="18"/>
        </w:rPr>
        <w:t xml:space="preserve">    FAULT --&gt; DEGRADED : 확인 필요 - 전이 허용 여부 원문 미정</w:t>
      </w:r>
    </w:p>
    <w:p>
      <w:r>
        <w:rPr>
          <w:rFonts w:ascii="Consolas" w:hAnsi="Consolas"/>
          <w:sz w:val="18"/>
        </w:rPr>
        <w:t xml:space="preserve">    DEGRADED --&gt; NORMAL : 확인 필요 - 복귀 조건 원문 미정</w:t>
      </w:r>
    </w:p>
    <w:p>
      <w:r>
        <w:rPr>
          <w:rFonts w:ascii="Consolas" w:hAnsi="Consolas"/>
          <w:sz w:val="18"/>
        </w:rPr>
        <w:t xml:space="preserve">    FAULT --&gt; NORMAL : 확인 필요 - 복귀 조건(예 sensor_fault=FALSE) 원문 미정</w:t>
      </w:r>
    </w:p>
    <w:p>
      <w:r>
        <w:rPr>
          <w:rFonts w:ascii="Consolas" w:hAnsi="Consolas"/>
          <w:sz w:val="18"/>
        </w:rPr>
        <w:t xml:space="preserve">    note right of DEGRADED</w:t>
      </w:r>
    </w:p>
    <w:p>
      <w:r>
        <w:rPr>
          <w:rFonts w:ascii="Consolas" w:hAnsi="Consolas"/>
          <w:sz w:val="18"/>
        </w:rPr>
        <w:t xml:space="preserve">        확인 필요: DEGRADED와 FAULT의 관계(별개/포함/우선순위)가</w:t>
      </w:r>
    </w:p>
    <w:p>
      <w:r>
        <w:rPr>
          <w:rFonts w:ascii="Consolas" w:hAnsi="Consolas"/>
          <w:sz w:val="18"/>
        </w:rPr>
        <w:t xml:space="preserve">        OEM-SWR-001 원문에 정의되어 있지 않음.</w:t>
      </w:r>
    </w:p>
    <w:p>
      <w:r>
        <w:rPr>
          <w:rFonts w:ascii="Consolas" w:hAnsi="Consolas"/>
          <w:sz w:val="18"/>
        </w:rPr>
        <w:t xml:space="preserve">        architecture-design 단계에서 상태 머신 설계 시 반드시 확정할 것.</w:t>
      </w:r>
    </w:p>
    <w:p>
      <w:r>
        <w:rPr>
          <w:rFonts w:ascii="Consolas" w:hAnsi="Consolas"/>
          <w:sz w:val="18"/>
        </w:rPr>
        <w:t xml:space="preserve">    end note</w:t>
      </w:r>
    </w:p>
    <w:p>
      <w:pPr>
        <w:pStyle w:val="Heading3"/>
      </w:pPr>
      <w:r>
        <w:t>그림 4-2. 요구사항 다이어그램 (Mermaid requirementDiagram, 초안)</w:t>
      </w:r>
    </w:p>
    <w:p>
      <w:r>
        <w:t>OEM-SR-003/OEM-SR-004와 SWR-013/SWR-021의 derives 관계만 표시한다. 아직 SWE.6 시험 케이스가 존재하지 않으므로 verifies 관계(테스트케이스 링크)는 표시하지 않는다 — 존재하지 않는 추적 링크를 만들어내지 않기 위함이다. 이 관계는 ENG-TRC-001 매트릭스의 Upper Req/SW Req 열과 반드시 일치한다.</w:t>
      </w:r>
    </w:p>
    <w:p>
      <w:r>
        <w:rPr>
          <w:rFonts w:ascii="Consolas" w:hAnsi="Consolas"/>
          <w:sz w:val="18"/>
        </w:rPr>
        <w:t>requirementDiagram</w:t>
      </w:r>
    </w:p>
    <w:p/>
    <w:p>
      <w:r>
        <w:rPr>
          <w:rFonts w:ascii="Consolas" w:hAnsi="Consolas"/>
          <w:sz w:val="18"/>
        </w:rPr>
        <w:t>requirement OEM_SR_003 {</w:t>
      </w:r>
    </w:p>
    <w:p>
      <w:r>
        <w:rPr>
          <w:rFonts w:ascii="Consolas" w:hAnsi="Consolas"/>
          <w:sz w:val="18"/>
        </w:rPr>
        <w:t xml:space="preserve">  id: OEM-SR-003</w:t>
      </w:r>
    </w:p>
    <w:p>
      <w:r>
        <w:rPr>
          <w:rFonts w:ascii="Consolas" w:hAnsi="Consolas"/>
          <w:sz w:val="18"/>
        </w:rPr>
        <w:t xml:space="preserve">  text: SW는 안전 관련 입력의 유효성과 freshness를 확인하고 비정상 입력을 정의된 방식으로 처리해야 한다.</w:t>
      </w:r>
    </w:p>
    <w:p>
      <w:r>
        <w:rPr>
          <w:rFonts w:ascii="Consolas" w:hAnsi="Consolas"/>
          <w:sz w:val="18"/>
        </w:rPr>
        <w:t xml:space="preserve">  risk: high</w:t>
      </w:r>
    </w:p>
    <w:p>
      <w:r>
        <w:rPr>
          <w:rFonts w:ascii="Consolas" w:hAnsi="Consolas"/>
          <w:sz w:val="18"/>
        </w:rPr>
        <w:t xml:space="preserve">  verifymethod: test</w:t>
      </w:r>
    </w:p>
    <w:p>
      <w:r>
        <w:rPr>
          <w:rFonts w:ascii="Consolas" w:hAnsi="Consolas"/>
          <w:sz w:val="18"/>
        </w:rPr>
        <w:t>}</w:t>
      </w:r>
    </w:p>
    <w:p/>
    <w:p>
      <w:r>
        <w:rPr>
          <w:rFonts w:ascii="Consolas" w:hAnsi="Consolas"/>
          <w:sz w:val="18"/>
        </w:rPr>
        <w:t>requirement OEM_SR_004 {</w:t>
      </w:r>
    </w:p>
    <w:p>
      <w:r>
        <w:rPr>
          <w:rFonts w:ascii="Consolas" w:hAnsi="Consolas"/>
          <w:sz w:val="18"/>
        </w:rPr>
        <w:t xml:space="preserve">  id: OEM-SR-004</w:t>
      </w:r>
    </w:p>
    <w:p>
      <w:r>
        <w:rPr>
          <w:rFonts w:ascii="Consolas" w:hAnsi="Consolas"/>
          <w:sz w:val="18"/>
        </w:rPr>
        <w:t xml:space="preserve">  text: SW는 정규화 입력의 sensor_fault가 TRUE이면 새 명령을 적용하지 않고 직전 확정 출력을 유지해야 한다.</w:t>
      </w:r>
    </w:p>
    <w:p>
      <w:r>
        <w:rPr>
          <w:rFonts w:ascii="Consolas" w:hAnsi="Consolas"/>
          <w:sz w:val="18"/>
        </w:rPr>
        <w:t xml:space="preserve">  risk: high</w:t>
      </w:r>
    </w:p>
    <w:p>
      <w:r>
        <w:rPr>
          <w:rFonts w:ascii="Consolas" w:hAnsi="Consolas"/>
          <w:sz w:val="18"/>
        </w:rPr>
        <w:t xml:space="preserve">  verifymethod: test</w:t>
      </w:r>
    </w:p>
    <w:p>
      <w:r>
        <w:rPr>
          <w:rFonts w:ascii="Consolas" w:hAnsi="Consolas"/>
          <w:sz w:val="18"/>
        </w:rPr>
        <w:t>}</w:t>
      </w:r>
    </w:p>
    <w:p/>
    <w:p>
      <w:r>
        <w:rPr>
          <w:rFonts w:ascii="Consolas" w:hAnsi="Consolas"/>
          <w:sz w:val="18"/>
        </w:rPr>
        <w:t>requirement SWR_013 {</w:t>
      </w:r>
    </w:p>
    <w:p>
      <w:r>
        <w:rPr>
          <w:rFonts w:ascii="Consolas" w:hAnsi="Consolas"/>
          <w:sz w:val="18"/>
        </w:rPr>
        <w:t xml:space="preserve">  id: SWR-013</w:t>
      </w:r>
    </w:p>
    <w:p>
      <w:r>
        <w:rPr>
          <w:rFonts w:ascii="Consolas" w:hAnsi="Consolas"/>
          <w:sz w:val="18"/>
        </w:rPr>
        <w:t xml:space="preserve">  text: 필수 안전 입력 freshness 200ms 초과 시 100ms 이내 DEGRADED 전이, 형식/범위 오류 입력 평가 전 거절</w:t>
      </w:r>
    </w:p>
    <w:p>
      <w:r>
        <w:rPr>
          <w:rFonts w:ascii="Consolas" w:hAnsi="Consolas"/>
          <w:sz w:val="18"/>
        </w:rPr>
        <w:t xml:space="preserve">  risk: high</w:t>
      </w:r>
    </w:p>
    <w:p>
      <w:r>
        <w:rPr>
          <w:rFonts w:ascii="Consolas" w:hAnsi="Consolas"/>
          <w:sz w:val="18"/>
        </w:rPr>
        <w:t xml:space="preserve">  verifymethod: test</w:t>
      </w:r>
    </w:p>
    <w:p>
      <w:r>
        <w:rPr>
          <w:rFonts w:ascii="Consolas" w:hAnsi="Consolas"/>
          <w:sz w:val="18"/>
        </w:rPr>
        <w:t>}</w:t>
      </w:r>
    </w:p>
    <w:p/>
    <w:p>
      <w:r>
        <w:rPr>
          <w:rFonts w:ascii="Consolas" w:hAnsi="Consolas"/>
          <w:sz w:val="18"/>
        </w:rPr>
        <w:t>requirement SWR_021 {</w:t>
      </w:r>
    </w:p>
    <w:p>
      <w:r>
        <w:rPr>
          <w:rFonts w:ascii="Consolas" w:hAnsi="Consolas"/>
          <w:sz w:val="18"/>
        </w:rPr>
        <w:t xml:space="preserve">  id: SWR-021</w:t>
      </w:r>
    </w:p>
    <w:p>
      <w:r>
        <w:rPr>
          <w:rFonts w:ascii="Consolas" w:hAnsi="Consolas"/>
          <w:sz w:val="18"/>
        </w:rPr>
        <w:t xml:space="preserve">  text: sensor_fault=TRUE 시 직전 확정 출력 유지 및 FAULT 상태/경고코드 제공</w:t>
      </w:r>
    </w:p>
    <w:p>
      <w:r>
        <w:rPr>
          <w:rFonts w:ascii="Consolas" w:hAnsi="Consolas"/>
          <w:sz w:val="18"/>
        </w:rPr>
        <w:t xml:space="preserve">  risk: high</w:t>
      </w:r>
    </w:p>
    <w:p>
      <w:r>
        <w:rPr>
          <w:rFonts w:ascii="Consolas" w:hAnsi="Consolas"/>
          <w:sz w:val="18"/>
        </w:rPr>
        <w:t xml:space="preserve">  verifymethod: test</w:t>
      </w:r>
    </w:p>
    <w:p>
      <w:r>
        <w:rPr>
          <w:rFonts w:ascii="Consolas" w:hAnsi="Consolas"/>
          <w:sz w:val="18"/>
        </w:rPr>
        <w:t>}</w:t>
      </w:r>
    </w:p>
    <w:p/>
    <w:p>
      <w:r>
        <w:rPr>
          <w:rFonts w:ascii="Consolas" w:hAnsi="Consolas"/>
          <w:sz w:val="18"/>
        </w:rPr>
        <w:t>SWR_013 - derives -&gt; OEM_SR_003</w:t>
      </w:r>
    </w:p>
    <w:p>
      <w:r>
        <w:rPr>
          <w:rFonts w:ascii="Consolas" w:hAnsi="Consolas"/>
          <w:sz w:val="18"/>
        </w:rPr>
        <w:t>SWR_021 - derives -&gt; OEM_SR_004</w:t>
      </w:r>
    </w:p>
    <w:p>
      <w:pPr>
        <w:pStyle w:val="Heading1"/>
      </w:pPr>
      <w:r>
        <w:t>5. 입력 데이터 사전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개정(Phase 1) 범위의 입력 데이터 항목만 기록한다. 그 외 OEM-SWR-001 6절의 입력 항목(예: crash_status, rear_left/right_approach_risk 등)은 해당 OEM-SR/FR이 분석되는 이후 Phase에서 추가한다.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이름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타입/단위/범위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출처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유효성 조건</w:t>
            </w:r>
          </w:p>
        </w:tc>
      </w:tr>
      <w:tr>
        <w:tc>
          <w:tcPr>
            <w:tcW w:type="dxa" w:w="2464"/>
          </w:tcPr>
          <w:p>
            <w:r>
              <w:t>source_timestamp_s</w:t>
            </w:r>
          </w:p>
        </w:tc>
        <w:tc>
          <w:tcPr>
            <w:tcW w:type="dxa" w:w="2464"/>
          </w:tcPr>
          <w:p>
            <w:r>
              <w:t>float, 단위 s. 범위: 확인 필요 — OEM 원문(OEM-IF-001)에 상한/하한, 단조증가 여부가 명시되어 있지 않음.</w:t>
            </w:r>
          </w:p>
        </w:tc>
        <w:tc>
          <w:tcPr>
            <w:tcW w:type="dxa" w:w="2464"/>
          </w:tcPr>
          <w:p>
            <w:r>
              <w:t>OEM-IF-001</w:t>
            </w:r>
          </w:p>
        </w:tc>
        <w:tc>
          <w:tcPr>
            <w:tcW w:type="dxa" w:w="2464"/>
          </w:tcPr>
          <w:p>
            <w:r>
              <w:t>마지막 유효 갱신 시점으로부터 200 ms 이내 갱신되어야 fresh로 간주(SWR-013 (a)). 누락/형식/범위 오류 시 INVALID(OEM-IF-001 오류 처리 규칙, SWR-013 (b)).</w:t>
            </w:r>
          </w:p>
        </w:tc>
      </w:tr>
      <w:tr>
        <w:tc>
          <w:tcPr>
            <w:tcW w:type="dxa" w:w="2464"/>
          </w:tcPr>
          <w:p>
            <w:r>
              <w:t>ignition_on</w:t>
            </w:r>
          </w:p>
        </w:tc>
        <w:tc>
          <w:tcPr>
            <w:tcW w:type="dxa" w:w="2464"/>
          </w:tcPr>
          <w:p>
            <w:r>
              <w:t>boolean</w:t>
            </w:r>
          </w:p>
        </w:tc>
        <w:tc>
          <w:tcPr>
            <w:tcW w:type="dxa" w:w="2464"/>
          </w:tcPr>
          <w:p>
            <w:r>
              <w:t>OEM-IF-009</w:t>
            </w:r>
          </w:p>
        </w:tc>
        <w:tc>
          <w:tcPr>
            <w:tcW w:type="dxa" w:w="2464"/>
          </w:tcPr>
          <w:p>
            <w:r>
              <w:t>누락/형식 오류 시 INVALID(SWR-013 (b)). 값을 이용한 출력 결정 로직(OEM-FR-007, ignition-off 시 해제)은 Phase 1 범위 밖이며 이후 Phase에서 다룬다.</w:t>
            </w:r>
          </w:p>
        </w:tc>
      </w:tr>
      <w:tr>
        <w:tc>
          <w:tcPr>
            <w:tcW w:type="dxa" w:w="2464"/>
          </w:tcPr>
          <w:p>
            <w:r>
              <w:t>sensor_fault</w:t>
            </w:r>
          </w:p>
        </w:tc>
        <w:tc>
          <w:tcPr>
            <w:tcW w:type="dxa" w:w="2464"/>
          </w:tcPr>
          <w:p>
            <w:r>
              <w:t>boolean</w:t>
            </w:r>
          </w:p>
        </w:tc>
        <w:tc>
          <w:tcPr>
            <w:tcW w:type="dxa" w:w="2464"/>
          </w:tcPr>
          <w:p>
            <w:r>
              <w:t>OEM-IF-009</w:t>
            </w:r>
          </w:p>
        </w:tc>
        <w:tc>
          <w:tcPr>
            <w:tcW w:type="dxa" w:w="2464"/>
          </w:tcPr>
          <w:p>
            <w:r>
              <w:t>누락/형식 오류 시 INVALID(SWR-013 (b)). TRUE로 관측되면 SWR-021의 출력 유지/FAULT 전이를 트리거한다.</w:t>
            </w:r>
          </w:p>
        </w:tc>
      </w:tr>
    </w:tbl>
    <w:p>
      <w:pPr>
        <w:pStyle w:val="Heading1"/>
      </w:pPr>
      <w:r>
        <w:t>6. 외부 인터페이스 요구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개정 범위의 두 외부 인터페이스만 Phase 1 관점(freshness/유효성 검증, sensor_fault 처리)에서 기록한다. OEM 원문 인터페이스 ID와의 대응관계를 "대응 OEM ID" 열에 명시해 추적성을 유지한다. 이는 requirement-schema.md 6장 표(인터페이스 ID/방향/주요 데이터/단위·범위/오류 처리)에 추적성 목적의 열을 하나 추가한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/>
            <w:r>
              <w:rPr>
                <w:b/>
              </w:rPr>
              <w:t>인터페이스 ID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대응 OEM ID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방향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주요 데이터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단위/범위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오류 처리</w:t>
            </w:r>
          </w:p>
        </w:tc>
      </w:tr>
      <w:tr>
        <w:tc>
          <w:tcPr>
            <w:tcW w:type="dxa" w:w="1643"/>
          </w:tcPr>
          <w:p>
            <w:r>
              <w:t>IF-0001</w:t>
            </w:r>
          </w:p>
        </w:tc>
        <w:tc>
          <w:tcPr>
            <w:tcW w:type="dxa" w:w="1643"/>
          </w:tcPr>
          <w:p>
            <w:r>
              <w:t>OEM-IF-001</w:t>
            </w:r>
          </w:p>
        </w:tc>
        <w:tc>
          <w:tcPr>
            <w:tcW w:type="dxa" w:w="1643"/>
          </w:tcPr>
          <w:p>
            <w:r>
              <w:t>Vehicle→SW</w:t>
            </w:r>
          </w:p>
        </w:tc>
        <w:tc>
          <w:tcPr>
            <w:tcW w:type="dxa" w:w="1643"/>
          </w:tcPr>
          <w:p>
            <w:r>
              <w:t>source_timestamp_s (freshness 판정용). vehicle_speed_kph, gear는 자동잠금 로직(OEM-FR-002, Phase 3 범위)에서 다루며 본 개정에서는 기록하지 않음.</w:t>
            </w:r>
          </w:p>
        </w:tc>
        <w:tc>
          <w:tcPr>
            <w:tcW w:type="dxa" w:w="1643"/>
          </w:tcPr>
          <w:p>
            <w:r>
              <w:t>s. 상한/하한 확인 필요(OEM 원문 미기재)</w:t>
            </w:r>
          </w:p>
        </w:tc>
        <w:tc>
          <w:tcPr>
            <w:tcW w:type="dxa" w:w="1643"/>
          </w:tcPr>
          <w:p>
            <w:r>
              <w:t>누락, 형식, 범위 오류 INVALID(OEM-IF-001 공통 규칙). 200 ms 초과 미갱신 시 SWR-013 (a)에 따라 DEGRADED 전이. 형식/범위 오류 시 SWR-013 (b)에 따라 평가 전 거절.</w:t>
            </w:r>
          </w:p>
        </w:tc>
      </w:tr>
      <w:tr>
        <w:tc>
          <w:tcPr>
            <w:tcW w:type="dxa" w:w="1643"/>
          </w:tcPr>
          <w:p>
            <w:r>
              <w:t>IF-0002</w:t>
            </w:r>
          </w:p>
        </w:tc>
        <w:tc>
          <w:tcPr>
            <w:tcW w:type="dxa" w:w="1643"/>
          </w:tcPr>
          <w:p>
            <w:r>
              <w:t>OEM-IF-009</w:t>
            </w:r>
          </w:p>
        </w:tc>
        <w:tc>
          <w:tcPr>
            <w:tcW w:type="dxa" w:w="1643"/>
          </w:tcPr>
          <w:p>
            <w:r>
              <w:t>Vehicle→SW</w:t>
            </w:r>
          </w:p>
        </w:tc>
        <w:tc>
          <w:tcPr>
            <w:tcW w:type="dxa" w:w="1643"/>
          </w:tcPr>
          <w:p>
            <w:r>
              <w:t>ignition_on, sensor_fault</w:t>
            </w:r>
          </w:p>
        </w:tc>
        <w:tc>
          <w:tcPr>
            <w:tcW w:type="dxa" w:w="1643"/>
          </w:tcPr>
          <w:p>
            <w:r>
              <w:t>boolean</w:t>
            </w:r>
          </w:p>
        </w:tc>
        <w:tc>
          <w:tcPr>
            <w:tcW w:type="dxa" w:w="1643"/>
          </w:tcPr>
          <w:p>
            <w:r>
              <w:t>누락, 형식 오류 INVALID(OEM-IF-009 공통 규칙, SWR-013 (b)). sensor_fault=TRUE 시 SWR-021에 따라 직전 확정 출력 유지 및 FAULT 상태 전이.</w:t>
            </w:r>
          </w:p>
        </w:tc>
      </w:tr>
    </w:tbl>
    <w:p>
      <w:pPr>
        <w:pStyle w:val="Heading1"/>
      </w:pPr>
      <w:r>
        <w:t>7. 비기능 및 환경 제약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SWR-013의 정량적 수용기준(200 ms freshness 임계, 100 ms 이내 DEGRADED 전이)은 ISO/IEC 25010 성능 효율성(시간 반응성) 특성에 해당한다. 다만 이는 이미 4.2절 SWR-013 요구사항 문장과 검증방안에 정량기준·검증방안이 포함되어 있으므로, 수치가 두 곳에서 어긋나는 것을 막기 위해 본 절에서 별도의 NFR 항목으로 중복 기술하지 않는다 — ISO 25010 매핑과 검증방안은 4.2절 SWR-013 항목을 참조한다.</w:t>
      </w:r>
    </w:p>
    <w:p>
      <w:r>
        <w:t>환경 제약: OEM-SWR-001 3절(제품 경계)에 따라 실행 환경은 Python 3.12 기반 PC/SIL 결정론적 참조 구현이다. SWR-013/SWR-021의 ms 단위 정량기준을 검증하려면 이 PC/SIL 환경에서 결정론적(고정) 시계를 사용하는 시험 하네스가 필요하며, 이는 4.2절 각 요구사항의 검증방안에 명시했다.</w:t>
      </w:r>
    </w:p>
    <w:p>
      <w:pPr>
        <w:pStyle w:val="Heading1"/>
      </w:pPr>
      <w:r>
        <w:t>8. 분석 결과와 가정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1. "필수 입력"의 정확한 항목 목록은 OEM-SR-003 원문에 명시되어 있지 않다 — 본 개정에서는 Phase 1 범위 인터페이스(OEM-IF-001의 source_timestamp_s, OEM-IF-009의 ignition_on/sensor_fault)에 한정해 적용하며, crash_status/접근위험/화재·과온·성인탑승/ISOFIX 등 나머지 안전 관련 입력에 대한 동일 메커니즘 적용 여부는 해당 OEM-SR/FR이 분석되는 이후 Phase에서 확정한다.</w:t>
      </w:r>
    </w:p>
    <w:p>
      <w:r>
        <w:t>2. source_timestamp_s의 허용 범위(상한/하한, 단조성)가 OEM 원문에 없어 "범위 오류"의 판정식이 확인 필요 상태이다(5장, 6장 참조).</w:t>
      </w:r>
    </w:p>
    <w:p>
      <w:r>
        <w:t>3. [확인 필요 — 가장 중요한 갭] DEGRADED(OEM-SR-003/SWR-013)와 FAULT(OEM-SR-004/SWR-021) 두 상태 간 관계(별개 병렬 상태인지, FAULT가 DEGRADED를 포함/우선하는 하위 상태인지, 상호 전이가 허용되는지)가 OEM-SWR-001 원문에 정의되어 있지 않다. 임의로 관계를 단정하지 않았으며, 4.2절 그림 4-1에서 모든 전이를 "확인 필요"로 표시했다. architecture-design 단계의 상태 머신 설계 시 반드시 결정해야 하는 사항이다.</w:t>
      </w:r>
    </w:p>
    <w:p>
      <w:r>
        <w:t>4. SWR-013, SWR-021의 상위 안전목표(Safety Goal)/FSR/TSR 체인은 OEM-SWR-001이 HARA/ASIL 도출을 명시적으로 범위 밖으로 규정하고 있어(1.2절) 확인할 수 없다 — ASIL B 분류만 OEM-SR-003/OEM-SR-004로부터 직접 상속했다.</w:t>
      </w:r>
    </w:p>
    <w:p>
      <w:r>
        <w:t>5. 경고코드(OEM-IF-006 reason_code)의 실제 코드 카탈로그가 OEM 원문에 제공되지 않아 SWR-021 검증방안의 합격기준을 "정의된 타입의 비공백 값"으로 완화했다 — 코드 카탈로그가 확정되면 본 요구사항과 검증방안을 갱신해야 한다.</w:t>
      </w:r>
    </w:p>
    <w:p>
      <w:pPr>
        <w:pStyle w:val="Heading1"/>
      </w:pPr>
      <w:r>
        <w:t>9. 하향 할당 및 검증 계획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SWR-013 → 아키텍처 요소: 확인 필요(SWE.2 아키텍처 설계 미수행). 상세설계: 미수행. 검증 수준: 단위 + PC/SIL(OEM-SR-003 검증 수준과 동일). 검증 기법: 시험. 계획 상태: 계획(OEM-SWR-001 9절 추적성 표와 동일하게 "계획" 단계).</w:t>
      </w:r>
    </w:p>
    <w:p>
      <w:r>
        <w:t>SWR-021 → 아키텍처 요소: 확인 필요(SWE.2 미수행). 상세설계: 미수행. 검증 수준: 단위 + PC/SIL(OEM-SR-004 검증 수준과 동일). 검증 기법: 시험. 계획 상태: 계획.</w:t>
      </w:r>
    </w:p>
    <w:p>
      <w:r>
        <w:t>게이트 매핑: OEM-SWR-001 8절 Gate 정의(G1 요구사항 → G2 설계 → G3 구현/통합 → G4 SW 검증)에 따라 본 산출물은 G1 요구사항 게이트의 일부이며, 다음 게이트(G2, architecture-design 서브에이전트)에서 ARC- ID가 할당되고 ENG-TRC-001의 Architecture 열이 채워진다.</w:t>
      </w:r>
    </w:p>
    <w:p>
      <w:pPr>
        <w:pStyle w:val="Heading1"/>
      </w:pPr>
      <w:r>
        <w:t>10. 범위 밖 주장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문서는 SWE.1 수준 요구사항 분석 산출물이며, ISO 26262 준수/적합성, HARA/ASIL 도출 근거, 실제 OEM 승인, Automotive SPICE 능력수준 달성을 주장하지 않는다(OEM-SWR-001 2절과 동일한 지위).</w:t>
      </w:r>
    </w:p>
    <w:p>
      <w:r>
        <w:t>본 개정은 A-SPICE CL1(기본 관행) 산출물 작성이 목적이며, CL2(PA 2.1 수행 관리, PA 2.2 작업 산출물 관리) 감사는 요청 시 aspice-cl2-auditor 서브에이전트가 별도로 수행한다.</w:t>
      </w:r>
    </w:p>
    <w:p>
      <w:r>
        <w:t>관련 안전목표/FSR/TSR 체인, 아키텍처/상세설계/코드/시험 근거(SWE.2~SWE.6)는 본 문서의 범위 밖이며 향후 게이트에서 생성되어 ENG-TRC-001에 반영된다.</w:t>
      </w:r>
    </w:p>
    <w:p>
      <w:pPr>
        <w:pStyle w:val="Heading1"/>
      </w:pPr>
      <w:r>
        <w:t>11.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전체 양방향 추적성은 ENG-TRC-001_양방향 요구사항 추적 매트릭스.xlsx(시트 Bidirectional Trace)를 참조한다. 본 개정에서 채운 행은 다음과 같다: OEM-SR-003 ↔ SWR-013, OEM-SR-004 ↔ SWR-021 (Upper Req/SW Req 열만 채움). Architecture 이하 열은 아직 해당 단계가 수행되지 않아 공란으로 두었으며, Coverage 열에 "아직 해당 단계 아님"으로 명시했다.</w:t>
      </w:r>
    </w:p>
    <w:p>
      <w:pPr>
        <w:pStyle w:val="Heading1"/>
      </w:pPr>
      <w:r>
        <w:t>12.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OEM_Sample/OEM-SWR-001_OEM SW 요구사항 사양서.docx (Rev 1.0, BL-OEM-1.0) — 상위 입력. 본 문서와 관련된 절: 5절(OEM-SR-003, OEM-SR-004), 6절(OEM-IF-001, OEM-IF-009), 9절(추적성).</w:t>
      </w:r>
    </w:p>
    <w:p>
      <w:r>
        <w:t>WP_Templates/Engineering/SoftwareRequirementsAnalysis/TPL-SWE1-001_SW 요구사항 명세서 템플릿.docx</w:t>
      </w:r>
    </w:p>
    <w:p>
      <w:r>
        <w:t>WP_Templates/Engineering/Traceability/TPL-TRC-001_양방향 요구사항 추적 매트릭스 템플릿.xlsx</w:t>
      </w:r>
    </w:p>
    <w:p>
      <w:r>
        <w:t>.claude/skills/requirements-analysis/references/template-policy.md, requirement-schema.md, clarity-and-consistency.md, uml-sysml-diagrams.md, nfr-iso25010.md, traceability.md, iso26262-aspice-alignment.md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