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rPr>
          <w:rFonts w:ascii="Calibri" w:hAnsi="Calibri" w:eastAsia="Calibri"/>
          <w:b/>
          <w:color w:val="242123"/>
          <w:sz w:val="44"/>
        </w:rPr>
        <w:t>ПУБЛИЧНАЯ ОФЕРТА</w:t>
      </w:r>
    </w:p>
    <w:p>
      <w:pPr>
        <w:spacing w:after="120"/>
        <w:jc w:val="center"/>
      </w:pPr>
      <w:r>
        <w:rPr>
          <w:rFonts w:ascii="Calibri" w:hAnsi="Calibri" w:eastAsia="Calibri"/>
          <w:color w:val="686065"/>
          <w:sz w:val="24"/>
        </w:rPr>
        <w:t>о заключении договора возмездного оказания услуг</w:t>
      </w:r>
    </w:p>
    <w:p>
      <w:pPr>
        <w:spacing w:after="360"/>
        <w:jc w:val="center"/>
      </w:pPr>
      <w:r>
        <w:rPr>
          <w:rFonts w:ascii="Calibri" w:hAnsi="Calibri" w:eastAsia="Calibri"/>
          <w:b/>
          <w:color w:val="B83151"/>
          <w:sz w:val="19"/>
        </w:rPr>
        <w:t>Редакция от 02 июля 2026 года  •  https://send-invite.online</w:t>
      </w:r>
    </w:p>
    <w:p>
      <w:pPr>
        <w:spacing w:after="200"/>
        <w:jc w:val="both"/>
      </w:pPr>
      <w:r>
        <w:rPr>
          <w:rFonts w:ascii="Calibri" w:hAnsi="Calibri" w:eastAsia="Calibri"/>
          <w:color w:val="242123"/>
          <w:sz w:val="21"/>
        </w:rPr>
        <w:t>Настоящий документ является официальным предложением Исполнителя заключить договор на оказание услуг по созданию и публикации персонального сайта-приглашения. До оплаты Заказчику рекомендуется внимательно ознакомиться с условиями Оферты, описанием выбранного тарифа и Политикой обработки персональных данных.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color w:val="B83151"/>
          <w:sz w:val="28"/>
        </w:rPr>
        <w:t>Общие положения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Настоящая Оферта регулирует отношения между Исполнителем и дееспособным физическим лицом, приобретающим Услугу для личных, семейных и иных нужд, не связанных с предпринимательской деятельностью (далее — «Заказчик»).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Оферта является публичным предложением в соответствии с пунктом 2 статьи 437 Гражданского кодекса Российской Федерации.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Акцептом Оферты является одновременное совершение Заказчиком следующих действий: ознакомление с условиями Оферты и описанием Услуги, подтверждение согласия с ними в интерфейсе Сервиса и оплата выбранного тарифа.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Договор считается заключенным с момента подтверждения оплаты платежным сервисом. Условия Оферты, действовавшие на момент оплаты, применяются к соответствующему Заказу в течение всего срока его исполнения.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color w:val="B83151"/>
          <w:sz w:val="28"/>
        </w:rPr>
        <w:t>Термины и определения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Сервис — программный комплекс Send Invite, доступный по адресу https://send-invite.online, включая редактор, личный кабинет и опубликованные сайты-приглашения.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Сайт-приглашение — персональная веб-страница, созданная Заказчиком в Сервисе на основе выбранного шаблона и предоставленных им материалов.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Услуга — предоставление доступа к функциональности Сервиса, обработка введенных Заказчиком данных и публикация Сайта-приглашения по уникальной ссылке на условиях выбранного тарифа.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Тариф — совокупность состава Услуги, стоимости, срока доступности опубликованного Сайта-приглашения и иных условий, отображаемых на Сайте до оплаты.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Заказ — оформленный Заказчиком запрос на оказание Услуги по выбранному тарифу.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Личный кабинет — закрытый раздел Сервиса, доступный Заказчику после авторизации через Yandex ID.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color w:val="B83151"/>
          <w:sz w:val="28"/>
        </w:rPr>
        <w:t>Предмет Договора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Исполнитель обязуется оказать Заказчику Услугу по созданию и публикации Сайта-приглашения, а Заказчик обязуется принять и оплатить Услугу.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Конкретный шаблон, состав функций, стоимость, срок доступности, ограничения и иные характеристики Услуги определяются описанием выбранного тарифа, показанным Заказчику до оплаты, и являются неотъемлемой частью Договора.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Услуга не включает разработку индивидуального дизайна, подготовку текстов, обработку фотографий, создание музыки, организацию мероприятия или рассылку приглашений, если иное прямо не указано в описании тарифа.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Исполнитель вправе привлекать третьих лиц для технического оказания Услуги, оставаясь ответственным перед Заказчиком за их действия в пределах, установленных законом.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color w:val="B83151"/>
          <w:sz w:val="28"/>
        </w:rPr>
        <w:t>Оформление Заказа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Для оформления Заказа Заказчик выбирает шаблон, авторизуется в Сервисе, заполняет сведения о мероприятии, загружает материалы и проверяет предварительный вид Сайта-приглашения.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Заказчик обязан указать достоверные контактные данные и самостоятельно проверить тексты, даты, адреса, ссылки, фотографии и иные материалы до публикации.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До оплаты Сервис показывает Заказчику наименование Услуги, итоговую стоимость, срок доступности и существенные ограничения выбранного тарифа.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Исполнитель вправе отказать в публикации материалов, нарушающих закон, права третьих лиц, общепринятые нормы или технические требования Сервиса. В таком случае вопрос о возврате оплаты решается с учетом фактически оказанной части Услуги и понесенных расходов.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color w:val="B83151"/>
          <w:sz w:val="28"/>
        </w:rPr>
        <w:t>Стоимость и порядок оплаты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Стоимость Услуги указывается в рублях Российской Федерации на Сайте и в интерфейсе оформления Заказа до момента оплаты. Итоговая стоимость фиксируется для соответствующего Заказа после его оплаты.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Оплата производится в безналичном порядке через платежный сервис Robokassa. Доступные способы оплаты определяются платежным сервисом и отображаются на платежной странице.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Обязательство Заказчика по оплате считается исполненным после получения Исполнителем подтверждения об успешном платеже.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Исполнитель применяет специальный налоговый режим «Налог на профессиональный доход». НДС к стоимости Услуги не предъявляется. Электронный чек направляется по контактным данным, указанным Заказчиком при оплате.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Исполнитель не получает и не хранит полные реквизиты банковской карты Заказчика. Обработка платежных данных выполняется платежным сервисом и участвующими кредитными организациями.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color w:val="B83151"/>
          <w:sz w:val="28"/>
        </w:rPr>
        <w:t>Порядок и сроки оказания Услуги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Оказание Услуги начинается автоматически после подтверждения оплаты, если иное не указано в описании тарифа.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Результатом Услуги является активация публичной ссылки на Сайт-приглашение и отображение опубликованного проекта в Личном кабинете Заказчика.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Услуга считается оказанной в части создания и публикации с момента активации публичной ссылки. Поддержание доступа к Сайту-приглашению осуществляется в течение срока, указанного в выбранном тарифе.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Срок активации может быть увеличен на период технических работ, сбоев сторонних сервисов, проверки материалов или устранения обстоятельств, зависящих от Заказчика.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Заказчик обязан сообщить о выявленном недостатке по контактному e-mail Исполнителя. Исполнитель устраняет воспроизводимые технические недостатки в разумный срок либо предлагает иной предусмотренный законом способ урегулирования.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color w:val="B83151"/>
          <w:sz w:val="28"/>
        </w:rPr>
        <w:t>Права и обязанности Сторон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Исполнитель обязуется обеспечивать доступность оплаченной функциональности в пределах выбранного тарифа, защищать обрабатываемые данные и предоставлять Заказчику достоверную информацию об Услуге.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Исполнитель вправе проводить профилактические и аварийные работы, обновлять Сервис, заменять технические решения и ограничивать доступ при выявлении угроз безопасности или нарушений настоящей Оферты.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Заказчик обязан использовать Сервис добросовестно, не вмешиваться в его работу, не обходить технические ограничения и не передавать доступ к Личному кабинету посторонним лицам.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Заказчик обязан сохранять контроль над своей учетной записью Yandex ID. Действия, совершенные после успешной авторизации, считаются действиями Заказчика, пока Исполнитель не уведомлен о несанкционированном доступе.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Заказчик вправе пользоваться опубликованным Сайтом-приглашением и направлять ссылку гостям в течение оплаченного срока доступа.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color w:val="B83151"/>
          <w:sz w:val="28"/>
        </w:rPr>
        <w:t>Материалы Заказчика и интеллектуальные права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Заказчик сохраняет права на загруженные им тексты, изображения, аудиозаписи и иные материалы и предоставляет Исполнителю безвозмездное право использовать их исключительно для исполнения Договора: хранения, технической обработки, отображения и передачи посетителям Сайта-приглашения.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Заказчик гарантирует наличие необходимых прав и согласий на использование загружаемых материалов, включая изображения людей, музыкальные произведения, товарные знаки и персональные данные.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Исключительные права на программный код Сервиса, шаблоны, элементы интерфейса, графику и иные материалы Исполнителя принадлежат Исполнителю или соответствующим правообладателям.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Оплата Услуги не означает передачу Заказчику исключительных прав на Сервис или шаблоны. Заказчику предоставляется ограниченное право использовать результат Услуги в личных некоммерческих целях в течение срока выбранного тарифа.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color w:val="B83151"/>
          <w:sz w:val="28"/>
        </w:rPr>
        <w:t>Отказ от Услуги и возврат денежных средств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Заказчик вправе отказаться от исполнения Договора в любое время при условии оплаты Исполнителю фактически понесенных расходов и фактически оказанной части Услуги в соответствии с законодательством Российской Федерации.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До активации публичной ссылки Заказчик вправе направить заявление об отказе и возврате на e-mail Исполнителя. После активации ссылка считается результатом оказанной части Услуги; размер возврата определяется с учетом уже оказанной части и фактических расходов.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При существенном недостатке Услуги, нарушении срока или невозможности использования оплаченной функциональности по вине Исполнителя Заказчик вправе заявить требования, предусмотренные законодательством о защите прав потребителей.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Заявление должно содержать ФИО Заказчика, контактный e-mail, дату и сумму платежа, идентификатор Заказа, причину обращения и требование. Исполнитель вправе запросить сведения, необходимые для идентификации платежа.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Решение по заявлению и возврат денежных средств осуществляются в сроки, установленные законодательством Российской Федерации. Возврат производится, как правило, тем же способом, которым была произведена оплата; срок зачисления зависит от банка и платежной системы.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color w:val="B83151"/>
          <w:sz w:val="28"/>
        </w:rPr>
        <w:t>Персональные данные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Обработка персональных данных Заказчика осуществляется в соответствии с Политикой обработки персональных данных, размещенной по адресу https://send-invite.online/privacy.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Для работы Сервиса могут обрабатываться данные учетной записи Yandex ID, контактные данные, сведения о Заказах, платежах, мероприятии, а также техническая информация об использовании Сервиса.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При включении формы RSVP Сервис может обрабатывать данные гостей, введенные ими на Сайте-приглашении. Заказчик обязан обеспечить законность размещения сведений о третьих лицах и информировать приглашенных о порядке обработки их данных.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Для исполнения Договора данные могут передаваться поставщикам авторизации, платежному сервису, хостинг-провайдерам, операторам хранения файлов и другим обработчикам в объеме, необходимом для работы соответствующей функции.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color w:val="B83151"/>
          <w:sz w:val="28"/>
        </w:rPr>
        <w:t>Ответственность и ограничения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Стороны несут ответственность за неисполнение обязательств в соответствии с Договором и законодательством Российской Федерации.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Исполнитель не отвечает за ошибки в материалах Заказчика, действия посетителей Сайта-приглашения, сбои оборудования или связи Заказчика, работу Yandex ID, платежного сервиса, банков, операторов связи и иных независимых третьих лиц.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Исполнитель не гарантирует бесперебойную работу Сервиса во все моменты времени, но принимает разумные меры для восстановления доступности и сохранности данных.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Ограничения ответственности, предусмотренные Офертой, не применяются в случаях, когда такое ограничение запрещено императивными нормами законодательства о защите прав потребителей.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color w:val="B83151"/>
          <w:sz w:val="28"/>
        </w:rPr>
        <w:t>Обстоятельства непреодолимой силы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Сторона освобождается от ответственности за нарушение обязательства, вызванное чрезвычайными и непредотвратимыми при данных условиях обстоятельствами, включая стихийные бедствия, военные действия, запреты органов власти, масштабные сбои инфраструктуры связи и иные обстоятельства непреодолимой силы.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Сторона, столкнувшаяся с такими обстоятельствами, уведомляет другую Сторону при первой разумной возможности. Срок исполнения обязательств продлевается на период действия обстоятельств и устранения их последствий.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color w:val="B83151"/>
          <w:sz w:val="28"/>
        </w:rPr>
        <w:t>Срок действия и изменение Оферты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Оферта вступает в силу с момента публикации на Сайте и действует до ее отзыва Исполнителем.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Исполнитель вправе изменять Оферту путем размещения новой редакции на Сайте. Новая редакция применяется к Заказам, оплаченным после даты ее публикации, если иное прямо не предусмотрено законом.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Договор с конкретным Заказчиком действует с момента Акцепта до полного исполнения обязательств Сторонами, включая окончание оплаченного срока доступа.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color w:val="B83151"/>
          <w:sz w:val="28"/>
        </w:rPr>
        <w:t>Разрешение споров и контакты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К отношениям Сторон применяется законодательство Российской Федерации, включая нормы о защите прав потребителей.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Претензии и обращения направляются на e-mail Исполнителя. Исполнитель рассматривает обращение и направляет ответ в срок, установленный законодательством Российской Федерации.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Если спор не урегулирован путем переговоров, он подлежит рассмотрению судом в порядке и по правилам подсудности, установленным законодательством Российской Федерации.</w:t>
      </w:r>
    </w:p>
    <w:p>
      <w:pPr>
        <w:pStyle w:val="Clause"/>
        <w:numPr>
          <w:ilvl w:val="1"/>
          <w:numId w:val="10"/>
        </w:numPr>
      </w:pPr>
      <w:r>
        <w:rPr>
          <w:rFonts w:ascii="Calibri" w:hAnsi="Calibri" w:eastAsia="Calibri"/>
          <w:color w:val="242123"/>
          <w:sz w:val="21"/>
        </w:rPr>
        <w:t>Юридически значимые сообщения могут направляться по адресам электронной почты, указанным Заказчиком и Исполнителем, если закон не требует иной формы.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color w:val="B83151"/>
          <w:sz w:val="28"/>
        </w:rPr>
        <w:t>Реквизиты Исполнителя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7F3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2123"/>
                <w:sz w:val="20"/>
              </w:rPr>
              <w:t>Статус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42123"/>
                <w:sz w:val="20"/>
              </w:rPr>
              <w:t>Плательщик налога на профессиональный доход (самозанятый)</w:t>
            </w:r>
          </w:p>
        </w:tc>
      </w:tr>
      <w:tr>
        <w:tc>
          <w:tcPr>
            <w:tcW w:type="dxa" w:w="2700"/>
            <w:shd w:fill="F7F3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2123"/>
                <w:sz w:val="20"/>
              </w:rPr>
              <w:t>ФИО Исполнителя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83151"/>
                <w:sz w:val="20"/>
                <w:highlight w:val="yellow"/>
              </w:rPr>
              <w:t>[УКАЖИТЕ ПОЛНЫЕ ФИО ИСПОЛНИТЕЛЯ]</w:t>
            </w:r>
          </w:p>
        </w:tc>
      </w:tr>
      <w:tr>
        <w:tc>
          <w:tcPr>
            <w:tcW w:type="dxa" w:w="2700"/>
            <w:shd w:fill="F7F3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2123"/>
                <w:sz w:val="20"/>
              </w:rPr>
              <w:t>ИНН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42123"/>
                <w:sz w:val="20"/>
              </w:rPr>
              <w:t>780527120543</w:t>
            </w:r>
          </w:p>
        </w:tc>
      </w:tr>
      <w:tr>
        <w:tc>
          <w:tcPr>
            <w:tcW w:type="dxa" w:w="2700"/>
            <w:shd w:fill="F7F3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2123"/>
                <w:sz w:val="20"/>
              </w:rPr>
              <w:t>Сайт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42123"/>
                <w:sz w:val="20"/>
              </w:rPr>
              <w:t>https://send-invite.online</w:t>
            </w:r>
          </w:p>
        </w:tc>
      </w:tr>
      <w:tr>
        <w:tc>
          <w:tcPr>
            <w:tcW w:type="dxa" w:w="2700"/>
            <w:shd w:fill="F7F3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2123"/>
                <w:sz w:val="20"/>
              </w:rPr>
              <w:t>Телефон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42123"/>
                <w:sz w:val="20"/>
              </w:rPr>
              <w:t>+7 904 217-63-94</w:t>
            </w:r>
          </w:p>
        </w:tc>
      </w:tr>
      <w:tr>
        <w:tc>
          <w:tcPr>
            <w:tcW w:type="dxa" w:w="2700"/>
            <w:shd w:fill="F7F3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2123"/>
                <w:sz w:val="20"/>
              </w:rPr>
              <w:t>E-mail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42123"/>
                <w:sz w:val="20"/>
              </w:rPr>
              <w:t>Synkoveugeny@yandex.ru</w:t>
            </w:r>
          </w:p>
        </w:tc>
      </w:tr>
    </w:tbl>
    <w:p>
      <w:pPr>
        <w:spacing w:before="200" w:after="0"/>
      </w:pPr>
      <w:r>
        <w:rPr>
          <w:rFonts w:ascii="Calibri" w:hAnsi="Calibri" w:eastAsia="Calibri"/>
          <w:i/>
          <w:color w:val="B83151"/>
          <w:sz w:val="18"/>
        </w:rPr>
        <w:t>Перед публикацией заполните выделенное поле «ФИО Исполнителя» полными ФИО самозанятого. Остальные реквизиты перенесены из исходного документа.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52" w:right="1274" w:bottom="1152" w:left="1274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86065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86065"/>
        <w:sz w:val="17"/>
      </w:rPr>
      <w:t>SEND INVITE  |  ПУБЛИЧНАЯ ОФЕРТА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suff w:val="space"/>
      <w:pPr>
        <w:tabs>
          <w:tab w:val="num" w:pos="0"/>
        </w:tabs>
        <w:ind w:left="0" w:hanging="0"/>
      </w:pPr>
    </w:lvl>
    <w:lvl w:ilvl="1">
      <w:start w:val="1"/>
      <w:numFmt w:val="decimal"/>
      <w:lvlText w:val="%1.%2."/>
      <w:suff w:val="space"/>
      <w:pPr>
        <w:tabs>
          <w:tab w:val="num" w:pos="360"/>
        </w:tabs>
        <w:ind w:left="36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21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B8315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ause">
    <w:name w:val="Clause"/>
    <w:pPr>
      <w:widowControl/>
      <w:spacing w:after="100" w:line="264" w:lineRule="auto"/>
      <w:jc w:val="both"/>
    </w:pPr>
    <w:rPr>
      <w:rFonts w:ascii="Calibri" w:hAnsi="Calibri"/>
      <w:color w:val="24212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Публичная оферта Send Invite</dc:title>
  <dc:subject>Договор оказания услуг по созданию и публикации сайта-приглашения</dc:subject>
  <dc:creator>Send Invite</dc:creator>
  <cp:keywords>публичная оферта, услуги, сайт-приглашение, Send Invite</cp:keywords>
  <dc:description>Адаптировано для сервиса Send Invite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