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HubSpot Marketing — Drifting Segment Draft (2026-10-22)</w:t>
      </w:r>
    </w:p>
    <w:p>
      <w:r>
        <w:rPr>
          <w:i/>
        </w:rPr>
        <w:t xml:space="preserve">Monthly Drifting send (156 contacts as of 2026-10-05, 90-180 days since last engagement). Target send: </w:t>
      </w:r>
      <w:r>
        <w:rPr>
          <w:b/>
          <w:i/>
        </w:rPr>
        <w:t>Wednesday 2026-10-28.</w:t>
      </w:r>
    </w:p>
    <w:p>
      <w:r>
        <w:rPr>
          <w:b/>
          <w:i/>
        </w:rPr>
        <w:t>Changed 2026-10-22 at Jackie's direction:</w:t>
      </w:r>
      <w:r>
        <w:rPr>
          <w:i/>
        </w:rPr>
        <w:t xml:space="preserve"> this month's body is the "Different Is Better Than Better" Part 1 blog email, not What I'm Watching. Drifting hasn't seen either DiB email. Part 1 goes out now and Part 2 (</w:t>
      </w:r>
      <w:r>
        <w:rPr>
          <w:i/>
        </w:rPr>
        <w:t>/different-is-better-than-better-part-2/</w:t>
      </w:r>
      <w:r>
        <w:rPr>
          <w:i/>
        </w:rPr>
        <w:t>) is held for next month's Drifting send. The earlier What I'm Watching version is kept at the bottom of this file in case it's useful later.</w:t>
      </w:r>
    </w:p>
    <w:p>
      <w:r>
        <w:rPr>
          <w:b/>
          <w:i/>
        </w:rPr>
        <w:t>HubSpot draft updated (DRAFT only, not scheduled, not sent):</w:t>
      </w:r>
      <w:r>
        <w:rPr>
          <w:i/>
        </w:rPr>
        <w:t xml:space="preserve"> "Email: Drifters 90 - 180 group (10/28/26) What I'm watching", marketingEmailObjectId 599102360646. </w:t>
      </w:r>
      <w:hyperlink r:id="rId9">
        <w:r>
          <w:rPr>
            <w:color w:val="0F6E56"/>
            <w:u w:val="single"/>
          </w:rPr>
          <w:t xml:space="preserve">https://app.hubspot.com/email/110120/edit/225197724188</w:t>
        </w:r>
      </w:hyperlink>
      <w:r>
        <w:rPr>
          <w:i/>
        </w:rPr>
        <w:t xml:space="preserve"> List 401 included, 400/402/404 excluded, subscription 185396, brand styling recipe applied, footer untouched. The internal name still says "What I'm watching" so the stats tracker matches it to Drifting, the same approach used for Lapsed.</w:t>
      </w:r>
    </w:p>
    <w:p>
      <w:r>
        <w:rPr>
          <w:b/>
          <w:i/>
        </w:rPr>
        <w:t>Refresh the list window before sending.</w:t>
      </w:r>
      <w:r>
        <w:rPr>
          <w:i/>
        </w:rPr>
        <w:t xml:space="preserve"> The Drifting list (401) is built on fixed dates, last set 2026-10-05 to April 8 – July 7. For a 10/28 send, the 90-180 day window is </w:t>
      </w:r>
      <w:r>
        <w:rPr>
          <w:b/>
          <w:i/>
        </w:rPr>
        <w:t>May 1 – July 30, 2026</w:t>
      </w:r>
      <w:r>
        <w:rPr>
          <w:i/>
        </w:rPr>
        <w:t>.</w:t>
      </w:r>
    </w:p>
    <w:p>
      <w:r>
        <w:rPr>
          <w:b/>
          <w:i w:val="0"/>
        </w:rPr>
        <w:t>Subject:</w:t>
      </w:r>
      <w:r>
        <w:rPr>
          <w:i w:val="0"/>
        </w:rPr>
        <w:t xml:space="preserve"> Why better doesn't get you noticed</w:t>
      </w:r>
    </w:p>
    <w:p>
      <w:r>
        <w:rPr>
          <w:b/>
          <w:i w:val="0"/>
        </w:rPr>
        <w:t>Preview text:</w:t>
      </w:r>
      <w:r>
        <w:rPr>
          <w:i w:val="0"/>
        </w:rPr>
        <w:t xml:space="preserve"> Where the idea started, and where I'm taking it next.</w:t>
      </w:r>
    </w:p>
    <w:p>
      <w:r>
        <w:rPr>
          <w:i w:val="0"/>
        </w:rPr>
        <w:t>Hi there,</w:t>
      </w:r>
    </w:p>
    <w:p>
      <w:r>
        <w:rPr>
          <w:i w:val="0"/>
        </w:rPr>
        <w:t>I've been working on an idea called "different is better than better," and the first piece of that story is now live on my website.</w:t>
      </w:r>
    </w:p>
    <w:p>
      <w:r>
        <w:rPr>
          <w:i w:val="0"/>
        </w:rPr>
        <w:t>It started with Pete Martin's research on the fastest-growing bootstrapped companies in the Inc. 5000, businesses growing 149% a year without outside money. One idea from that research stayed with me and I'm now testing it on my own practice. This is the first of several stories from that work.</w:t>
      </w:r>
    </w:p>
    <w:p>
      <w:r>
        <w:rPr>
          <w:i w:val="0"/>
        </w:rPr>
        <w:t xml:space="preserve">[Button: Read part one] → </w:t>
      </w:r>
      <w:hyperlink r:id="rId10">
        <w:r>
          <w:rPr>
            <w:color w:val="0F6E56"/>
            <w:u w:val="single"/>
          </w:rPr>
          <w:t xml:space="preserve">https://www.synnovatia.com/different-is-better-than-better-part-1/</w:t>
        </w:r>
      </w:hyperlink>
    </w:p>
    <w:p>
      <w:r>
        <w:rPr>
          <w:i w:val="0"/>
        </w:rPr>
        <w:t xml:space="preserve">I'll keep breaking down the different pieces on LinkedIn every Friday. If you don't already follow me there, </w:t>
      </w:r>
      <w:hyperlink r:id="rId11">
        <w:r>
          <w:rPr>
            <w:color w:val="0F6E56"/>
            <w:u w:val="single"/>
          </w:rPr>
          <w:t xml:space="preserve">head on over</w:t>
        </w:r>
      </w:hyperlink>
      <w:r>
        <w:rPr>
          <w:i w:val="0"/>
        </w:rPr>
        <w:t xml:space="preserve"> and join the conversation.</w:t>
      </w:r>
    </w:p>
    <w:p>
      <w:r>
        <w:rPr>
          <w:i w:val="0"/>
        </w:rPr>
        <w:t>Until next time...</w:t>
      </w:r>
    </w:p>
    <w:p>
      <w:r>
        <w:rPr>
          <w:i w:val="0"/>
        </w:rPr>
        <w:t>Jackie</w:t>
      </w:r>
    </w:p>
    <w:p>
      <w:r>
        <w:rPr>
          <w:b/>
          <w:i/>
        </w:rPr>
        <w:t>Drafting notes:</w:t>
      </w:r>
    </w:p>
    <w:p>
      <w:pPr>
        <w:pStyle w:val="ListBullet"/>
      </w:pPr>
      <w:r>
        <w:rPr>
          <w:i/>
        </w:rPr>
        <w:t>Same copy as the 09/30 Active Engagers send as it shipped ("Hi there," greeting, comma removed after "stayed with me"), with one change: the opening line. The original, "If you've been following my work on 'different is better than better,'" assumes the reader has been keeping up, which doesn't fit a list that hasn't opened anything in 3-6 months.</w:t>
      </w:r>
    </w:p>
    <w:p>
      <w:pPr>
        <w:pStyle w:val="ListBullet"/>
      </w:pPr>
      <w:r>
        <w:rPr>
          <w:i/>
        </w:rPr>
        <w:t>Subject and preview text are unchanged from 09/30. The subject has no "What I'm Watching:" prefix, which matches the plain-subject test planned for Lapsed in November.</w:t>
      </w:r>
    </w:p>
    <w:p>
      <w:pPr>
        <w:pStyle w:val="ListBullet"/>
      </w:pPr>
      <w:r>
        <w:rPr>
          <w:i/>
        </w:rPr>
        <w:t>No sales ask, consistent with Drifting being value-first. The only links are the blog post and LinkedIn.</w:t>
      </w:r>
    </w:p>
    <w:p>
      <w:pPr>
        <w:pStyle w:val="ListBullet"/>
      </w:pPr>
      <w:r>
        <w:rPr>
          <w:i/>
        </w:rPr>
        <w:t>No double-send: Drifting excludes the Active Engagers lists (400/404). Some contacts in the refreshed May 1 – July 30 window may have been on Active Engagers on 09/30 and received Part 1 then. None of them opened it (an open would have kept them in Active Engagers), so this is a second chance at it, not a repeat they've read.</w:t>
      </w:r>
    </w:p>
    <w:p>
      <w:pPr>
        <w:pStyle w:val="Heading2"/>
      </w:pPr>
      <w:r>
        <w:t>Earlier version (not used): What I'm Watching</w:t>
      </w:r>
    </w:p>
    <w:p>
      <w:r>
        <w:rPr>
          <w:b/>
          <w:i w:val="0"/>
        </w:rPr>
        <w:t>Subject:</w:t>
      </w:r>
      <w:r>
        <w:rPr>
          <w:i w:val="0"/>
        </w:rPr>
        <w:t xml:space="preserve"> Why so many decisions are stalling right now</w:t>
      </w:r>
    </w:p>
    <w:p>
      <w:r>
        <w:rPr>
          <w:b/>
          <w:i w:val="0"/>
        </w:rPr>
        <w:t>Preview text:</w:t>
      </w:r>
      <w:r>
        <w:rPr>
          <w:i w:val="0"/>
        </w:rPr>
        <w:t xml:space="preserve"> A few things on my radar this month for B2B service businesses.</w:t>
      </w:r>
    </w:p>
    <w:p>
      <w:r>
        <w:rPr>
          <w:i w:val="0"/>
        </w:rPr>
        <w:t>Hi there,</w:t>
      </w:r>
    </w:p>
    <w:p>
      <w:r>
        <w:rPr>
          <w:i w:val="0"/>
        </w:rPr>
        <w:t>Here are a few things on my radar this month for B2B service businesses:</w:t>
      </w:r>
    </w:p>
    <w:p>
      <w:r>
        <w:rPr>
          <w:b/>
          <w:i w:val="0"/>
        </w:rPr>
        <w:t>Uncertainty</w:t>
      </w:r>
      <w:r>
        <w:rPr>
          <w:i w:val="0"/>
        </w:rPr>
        <w:t xml:space="preserve"> is running high. NFIB's Uncertainty Index reached 90 in September, well above its long-run average of 68 (</w:t>
      </w:r>
      <w:hyperlink r:id="rId12">
        <w:r>
          <w:rPr>
            <w:color w:val="0F6E56"/>
            <w:u w:val="single"/>
          </w:rPr>
          <w:t xml:space="preserve">NFIB</w:t>
        </w:r>
      </w:hyperlink>
      <w:r>
        <w:rPr>
          <w:i w:val="0"/>
        </w:rPr>
        <w:t>). When owners can't see what's coming, they wait. For a service business, that may look like a proposal that sits or a start date that keeps sliding. Try this: go back to one prospect who went quiet and offer a smaller first step they can say yes to now.</w:t>
      </w:r>
    </w:p>
    <w:p>
      <w:r>
        <w:rPr>
          <w:b/>
          <w:i w:val="0"/>
        </w:rPr>
        <w:t>Stalled deals</w:t>
      </w:r>
      <w:r>
        <w:rPr>
          <w:i w:val="0"/>
        </w:rPr>
        <w:t xml:space="preserve"> are often stuck on the buyer's side. In RAIN Group's latest research, 79% said losing deals to "no decision" has stayed the same or gotten worse (</w:t>
      </w:r>
      <w:hyperlink r:id="rId13">
        <w:r>
          <w:rPr>
            <w:color w:val="0F6E56"/>
            <w:u w:val="single"/>
          </w:rPr>
          <w:t xml:space="preserve">RAIN Group</w:t>
        </w:r>
      </w:hyperlink>
      <w:r>
        <w:rPr>
          <w:i w:val="0"/>
        </w:rPr>
        <w:t>). The person you spoke with usually has to convince someone else, in a meeting you won't be in. Try this: send your contact a short summary they can forward, covering the problem, the cost of waiting, and what you recommend.</w:t>
      </w:r>
    </w:p>
    <w:p>
      <w:r>
        <w:rPr>
          <w:b/>
          <w:i w:val="0"/>
        </w:rPr>
        <w:t>AI research</w:t>
      </w:r>
      <w:r>
        <w:rPr>
          <w:i w:val="0"/>
        </w:rPr>
        <w:t xml:space="preserve"> is now part of how buyers find you. Among buyers who used AI to research vendors, 94% still checked the answers somewhere else (</w:t>
      </w:r>
      <w:hyperlink r:id="rId14">
        <w:r>
          <w:rPr>
            <w:color w:val="0F6E56"/>
            <w:u w:val="single"/>
          </w:rPr>
          <w:t xml:space="preserve">TrustRadius</w:t>
        </w:r>
      </w:hyperlink>
      <w:r>
        <w:rPr>
          <w:i w:val="0"/>
        </w:rPr>
        <w:t>). That somewhere else is often your website and LinkedIn. Try this: ask ChatGPT to recommend someone who does what you do, for the kind of clients you serve, and read how it describes you, or whether you show up at all.</w:t>
      </w:r>
    </w:p>
    <w:p>
      <w:r>
        <w:rPr>
          <w:b/>
          <w:i w:val="0"/>
        </w:rPr>
        <w:t>Hiring</w:t>
      </w:r>
      <w:r>
        <w:rPr>
          <w:i w:val="0"/>
        </w:rPr>
        <w:t xml:space="preserve"> is still hard. Owners named labor quality as their top problem in NFIB's September survey, for the third month in a row. Try this: before you post your next role, ask your best current employee who they would want working next to them.</w:t>
      </w:r>
    </w:p>
    <w:p>
      <w:r>
        <w:rPr>
          <w:i w:val="0"/>
        </w:rPr>
        <w:t>That's what I'm watching these days. What are you seeing in your business?</w:t>
      </w:r>
    </w:p>
    <w:p>
      <w:r>
        <w:rPr>
          <w:i w:val="0"/>
        </w:rPr>
        <w:t>Until next time...</w:t>
      </w:r>
    </w:p>
    <w:p>
      <w:r>
        <w:rPr>
          <w:i w:val="0"/>
        </w:rPr>
        <w:t>Jackie</w:t>
      </w:r>
    </w:p>
    <w:p>
      <w:r>
        <w:rPr>
          <w:i/>
        </w:rPr>
        <w:t>Stats in this version are unverified (from the 10/15-10/21 What I'm Watching research emails): NFIB uncertainty and labor quality, RAIN Group 79%, TrustRadius 94% via a third-party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color w:val="4444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hubspot.com/email/110120/edit/225197724188" TargetMode="External"/><Relationship Id="rId10" Type="http://schemas.openxmlformats.org/officeDocument/2006/relationships/hyperlink" Target="https://www.synnovatia.com/different-is-better-than-better-part-1/" TargetMode="External"/><Relationship Id="rId11" Type="http://schemas.openxmlformats.org/officeDocument/2006/relationships/hyperlink" Target="https://www.linkedin.com/in/synnovatia/" TargetMode="External"/><Relationship Id="rId12" Type="http://schemas.openxmlformats.org/officeDocument/2006/relationships/hyperlink" Target="https://www.nfib.com/news/press-release/new-nfib-survey-uncertainty-grows-and-optimism-fades-slightly-on-main-street-in-september/" TargetMode="External"/><Relationship Id="rId13" Type="http://schemas.openxmlformats.org/officeDocument/2006/relationships/hyperlink" Target="https://www.rainsalestraining.com/blog/no-decision-still-blocks-revenue" TargetMode="External"/><Relationship Id="rId14" Type="http://schemas.openxmlformats.org/officeDocument/2006/relationships/hyperlink" Target="https://research.agilebrandguide.com/research/trustradius-bridging-the-b2b-buying-disconnect-ai-trust-and-go-to-market-strategies-fo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