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color w:val="0D1F4E"/>
          <w:sz w:val="44"/>
          <w:szCs w:val="44"/>
        </w:rPr>
        <w:t xml:space="preserve">LinkedIn Drafts — September 21 through September 25, 2026</w:t>
      </w:r>
    </w:p>
    <w:p>
      <w:pPr>
        <w:spacing w:after="360"/>
      </w:pPr>
      <w:r>
        <w:rPr>
          <w:rFonts w:ascii="Arial" w:cs="Arial" w:eastAsia="Arial" w:hAnsi="Arial"/>
          <w:i/>
          <w:iCs/>
          <w:color w:val="8A8A85"/>
          <w:sz w:val="18"/>
          <w:szCs w:val="18"/>
        </w:rPr>
        <w:t xml:space="preserve">Drafted 2026-09-14 (Monday 7am recurring batch, automated); Monday's post replaced same day at Jackie's request to tie in a line from the live blog post on economic uncertainty. Friday is Part 2 of the “Ongoing Story Series — Different Is Better Than Better.” Jackie edited Monday afterward; below is her final edited version — see Notes for the diff against the original draft. Schedule each via LinkedIn's own scheduler for 7:30am on its day.</w:t>
      </w:r>
    </w:p>
    <w:p>
      <w:pPr>
        <w:spacing w:after="160" w:before="400"/>
      </w:pPr>
      <w:r>
        <w:rPr>
          <w:rFonts w:ascii="Georgia" w:cs="Georgia" w:eastAsia="Georgia" w:hAnsi="Georgia"/>
          <w:b/>
          <w:bCs/>
          <w:color w:val="0D1F4E"/>
          <w:sz w:val="30"/>
          <w:szCs w:val="30"/>
        </w:rPr>
        <w:t xml:space="preserve">Monday, September 21 — Thought Leadership</w:t>
      </w:r>
    </w:p>
    <w:p>
      <w:pPr>
        <w:spacing w:after="200" w:line="340"/>
      </w:pPr>
      <w:r>
        <w:rPr>
          <w:rFonts w:ascii="Arial" w:cs="Arial" w:eastAsia="Arial" w:hAnsi="Arial"/>
          <w:color w:val="444441"/>
          <w:sz w:val="22"/>
          <w:szCs w:val="22"/>
        </w:rPr>
        <w:t xml:space="preserve">A client told me last month she was waiting for the economy to feel more stable before she made her next hire. Economic confidence keeps drifting, making it hard to know when it's the right time.</w:t>
      </w:r>
    </w:p>
    <w:p>
      <w:pPr>
        <w:spacing w:after="200" w:line="340"/>
      </w:pPr>
      <w:r>
        <w:rPr>
          <w:rFonts w:ascii="Arial" w:cs="Arial" w:eastAsia="Arial" w:hAnsi="Arial"/>
          <w:color w:val="444441"/>
          <w:sz w:val="22"/>
          <w:szCs w:val="22"/>
        </w:rPr>
        <w:t xml:space="preserve">I wrote about this on the blog a few weeks ago: “Waiting for the economy to stabilize before you grow isn't caution — it's the single most common reason a $250K–$4M service business stays stuck.” Interestingly, however, the businesses making their growth call now, uncertainty and all, are outpacing the ones still waiting for a green light that isn't coming. Who knew we lived in such an upside-down world?!</w:t>
      </w:r>
    </w:p>
    <w:p>
      <w:pPr>
        <w:spacing w:after="200" w:line="340"/>
      </w:pPr>
      <w:r>
        <w:rPr>
          <w:rFonts w:ascii="Arial" w:cs="Arial" w:eastAsia="Arial" w:hAnsi="Arial"/>
          <w:color w:val="444441"/>
          <w:sz w:val="22"/>
          <w:szCs w:val="22"/>
        </w:rPr>
        <w:t xml:space="preserve">Is there any decision you've been sitting on until things feel more certain?</w:t>
      </w:r>
    </w:p>
    <w:p>
      <w:pPr>
        <w:spacing w:after="160" w:before="400"/>
      </w:pPr>
      <w:r>
        <w:rPr>
          <w:rFonts w:ascii="Georgia" w:cs="Georgia" w:eastAsia="Georgia" w:hAnsi="Georgia"/>
          <w:b/>
          <w:bCs/>
          <w:color w:val="0D1F4E"/>
          <w:sz w:val="30"/>
          <w:szCs w:val="30"/>
        </w:rPr>
        <w:t xml:space="preserve">Wednesday, September 23 — Story</w:t>
      </w:r>
    </w:p>
    <w:p>
      <w:pPr>
        <w:spacing w:after="200" w:line="340"/>
      </w:pPr>
      <w:r>
        <w:rPr>
          <w:rFonts w:ascii="Arial" w:cs="Arial" w:eastAsia="Arial" w:hAnsi="Arial"/>
          <w:color w:val="444441"/>
          <w:sz w:val="22"/>
          <w:szCs w:val="22"/>
        </w:rPr>
        <w:t xml:space="preserve">A client asked me a specific licensing question in the middle of a session once — something about their particular industry I'd genuinely never run into before.</w:t>
      </w:r>
    </w:p>
    <w:p>
      <w:pPr>
        <w:spacing w:after="200" w:line="340"/>
      </w:pPr>
      <w:r>
        <w:rPr>
          <w:rFonts w:ascii="Arial" w:cs="Arial" w:eastAsia="Arial" w:hAnsi="Arial"/>
          <w:color w:val="444441"/>
          <w:sz w:val="22"/>
          <w:szCs w:val="22"/>
        </w:rPr>
        <w:t xml:space="preserve">I told them I didn't know, and I wasn't going to guess. I spent that evening finding someone who actually did, and called them back the next morning with a real answer instead of a confident-sounding wrong one.</w:t>
      </w:r>
    </w:p>
    <w:p>
      <w:pPr>
        <w:spacing w:after="200" w:line="340"/>
      </w:pPr>
      <w:r>
        <w:rPr>
          <w:rFonts w:ascii="Arial" w:cs="Arial" w:eastAsia="Arial" w:hAnsi="Arial"/>
          <w:color w:val="444441"/>
          <w:sz w:val="22"/>
          <w:szCs w:val="22"/>
        </w:rPr>
        <w:t xml:space="preserve">They told me later that was the moment they trusted me with the bigger stuff — not because I had every answer, but because I didn't pretend to.</w:t>
      </w:r>
    </w:p>
    <w:p>
      <w:pPr>
        <w:spacing w:after="200" w:line="340"/>
      </w:pPr>
      <w:r>
        <w:rPr>
          <w:rFonts w:ascii="Arial" w:cs="Arial" w:eastAsia="Arial" w:hAnsi="Arial"/>
          <w:color w:val="444441"/>
          <w:sz w:val="22"/>
          <w:szCs w:val="22"/>
        </w:rPr>
        <w:t xml:space="preserve">Have you ever trusted someone more after they admitted they didn't know something?</w:t>
      </w:r>
    </w:p>
    <w:p>
      <w:pPr>
        <w:spacing w:after="160" w:before="400"/>
      </w:pPr>
      <w:r>
        <w:rPr>
          <w:rFonts w:ascii="Georgia" w:cs="Georgia" w:eastAsia="Georgia" w:hAnsi="Georgia"/>
          <w:b/>
          <w:bCs/>
          <w:color w:val="0D1F4E"/>
          <w:sz w:val="30"/>
          <w:szCs w:val="30"/>
        </w:rPr>
        <w:t xml:space="preserve">Friday, September 25 — Ongoing Story Series, Part 2</w:t>
      </w:r>
    </w:p>
    <w:p>
      <w:pPr>
        <w:spacing w:after="200" w:line="340"/>
      </w:pPr>
      <w:r>
        <w:rPr>
          <w:rFonts w:ascii="Arial" w:cs="Arial" w:eastAsia="Arial" w:hAnsi="Arial"/>
          <w:color w:val="444441"/>
          <w:sz w:val="22"/>
          <w:szCs w:val="22"/>
        </w:rPr>
        <w:t xml:space="preserve">Part 2: how I actually figured out what makes Synnovatia different (a story in installments)</w:t>
      </w:r>
    </w:p>
    <w:p>
      <w:pPr>
        <w:spacing w:after="200" w:line="340"/>
      </w:pPr>
      <w:r>
        <w:rPr>
          <w:rFonts w:ascii="Arial" w:cs="Arial" w:eastAsia="Arial" w:hAnsi="Arial"/>
          <w:color w:val="444441"/>
          <w:sz w:val="22"/>
          <w:szCs w:val="22"/>
        </w:rPr>
        <w:t xml:space="preserve">Last week: I sat down with eight clients and one outside advisor, one at a time, and asked open questions expecting a real answer. Nobody gave me the same one.</w:t>
      </w:r>
    </w:p>
    <w:p>
      <w:pPr>
        <w:spacing w:after="200" w:line="340"/>
      </w:pPr>
      <w:r>
        <w:rPr>
          <w:rFonts w:ascii="Arial" w:cs="Arial" w:eastAsia="Arial" w:hAnsi="Arial"/>
          <w:color w:val="444441"/>
          <w:sz w:val="22"/>
          <w:szCs w:val="22"/>
        </w:rPr>
        <w:t xml:space="preserve">When I laid all the notes out side by side, two separate patterns did show up. One was about how it feels to work with me — clients kept describing feeling genuinely heard, talking to someone who's actually run a business instead of studying one from the outside. The other was about the thinking itself — people kept naming two different kinds of knowledge at once: the pattern recognition that comes from working across a lot of industries, and the depth that comes from actually understanding their specific situation.</w:t>
      </w:r>
    </w:p>
    <w:p>
      <w:pPr>
        <w:spacing w:after="200" w:line="340"/>
      </w:pPr>
      <w:r>
        <w:rPr>
          <w:rFonts w:ascii="Arial" w:cs="Arial" w:eastAsia="Arial" w:hAnsi="Arial"/>
          <w:color w:val="444441"/>
          <w:sz w:val="22"/>
          <w:szCs w:val="22"/>
        </w:rPr>
        <w:t xml:space="preserve">Neither one alone explained why people picked me over anyone else. Together, they did.</w:t>
      </w:r>
    </w:p>
    <w:p>
      <w:pPr>
        <w:spacing w:after="200" w:line="340"/>
      </w:pPr>
      <w:r>
        <w:rPr>
          <w:rFonts w:ascii="Arial" w:cs="Arial" w:eastAsia="Arial" w:hAnsi="Arial"/>
          <w:color w:val="444441"/>
          <w:sz w:val="22"/>
          <w:szCs w:val="22"/>
        </w:rPr>
        <w:t xml:space="preserve">That's the moment the positioning actually changed — not because I found one big insight, but because I stopped looking for one.</w:t>
      </w:r>
    </w:p>
    <w:p>
      <w:pPr>
        <w:spacing w:after="200" w:line="340"/>
      </w:pPr>
      <w:r>
        <w:rPr>
          <w:rFonts w:ascii="Arial" w:cs="Arial" w:eastAsia="Arial" w:hAnsi="Arial"/>
          <w:color w:val="444441"/>
          <w:sz w:val="22"/>
          <w:szCs w:val="22"/>
        </w:rPr>
        <w:t xml:space="preserve">Next week: the specific conversation that showed me just how rare that combination actually is.</w:t>
      </w:r>
    </w:p>
    <w:p>
      <w:pPr>
        <w:spacing w:after="200" w:line="340"/>
      </w:pPr>
      <w:r>
        <w:rPr>
          <w:rFonts w:ascii="Arial" w:cs="Arial" w:eastAsia="Arial" w:hAnsi="Arial"/>
          <w:color w:val="444441"/>
          <w:sz w:val="22"/>
          <w:szCs w:val="22"/>
        </w:rPr>
        <w:t xml:space="preserve">What would surprise you more — finding out your best clients all say the same thing, or finding out they don't?</w:t>
      </w:r>
    </w:p>
    <w:p>
      <w:pPr>
        <w:spacing w:after="160" w:before="480"/>
      </w:pPr>
      <w:r>
        <w:rPr>
          <w:rFonts w:ascii="Arial" w:cs="Arial" w:eastAsia="Arial" w:hAnsi="Arial"/>
          <w:b/>
          <w:bCs/>
          <w:color w:val="8A8A85"/>
          <w:sz w:val="20"/>
          <w:szCs w:val="20"/>
        </w:rPr>
        <w:t xml:space="preserve">Notes</w:t>
      </w:r>
    </w:p>
    <w:p>
      <w:pPr>
        <w:spacing w:after="140" w:line="300"/>
      </w:pPr>
      <w:r>
        <w:rPr>
          <w:rFonts w:ascii="Arial" w:cs="Arial" w:eastAsia="Arial" w:hAnsi="Arial"/>
          <w:color w:val="8A8A85"/>
          <w:sz w:val="18"/>
          <w:szCs w:val="18"/>
        </w:rPr>
        <w:t xml:space="preserve">This is Jackie's final edited version, reviewed on 2026-09-21 against the original automated draft. Two mechanical typos were fixed silently while archiving (same category as prior batches' typo fixes, not voice choices), both in Monday: a missing comma before a participial phrase (“drifting making it hard” → “drifting, making it hard”) and a garbled contraction (“know when's the right time” → “know when it's the right time”). Everything else is Jackie's own edit, preserved exactly. Wednesday and Friday were left exactly as drafted.</w:t>
      </w:r>
    </w:p>
    <w:p>
      <w:pPr>
        <w:spacing w:after="100" w:before="200"/>
      </w:pPr>
      <w:r>
        <w:rPr>
          <w:rFonts w:ascii="Arial" w:cs="Arial" w:eastAsia="Arial" w:hAnsi="Arial"/>
          <w:b/>
          <w:bCs/>
          <w:color w:val="8A8A85"/>
          <w:sz w:val="18"/>
          <w:szCs w:val="18"/>
        </w:rPr>
        <w:t xml:space="preserve">What changed, and what it confirms or adds to voice memory:</w:t>
      </w:r>
    </w:p>
    <w:p>
      <w:pPr>
        <w:spacing w:after="140" w:line="300"/>
      </w:pPr>
      <w:r>
        <w:rPr>
          <w:rFonts w:ascii="Arial" w:cs="Arial" w:eastAsia="Arial" w:hAnsi="Arial"/>
          <w:color w:val="8A8A85"/>
          <w:sz w:val="18"/>
          <w:szCs w:val="18"/>
        </w:rPr>
        <w:t xml:space="preserve">• Cut a whole descriptive paragraph down to its bare conclusion, folded onto the opener paragraph. The drafted “Confidence keeps drifting — up a little, down a little, never settling anywhere close to what anyone would call stable. If you're waiting for that number to hold still, you could be waiting years.” became “Economic confidence keeps drifting, making it hard to know when it's the right time.” attached to the opening sentence, with the noun named (“Confidence” → “Economic confidence”). Reconfirms the whole-paragraph cut and the “default shorter” rule.</w:t>
      </w:r>
    </w:p>
    <w:p>
      <w:pPr>
        <w:spacing w:after="140" w:line="300"/>
      </w:pPr>
      <w:r>
        <w:rPr>
          <w:rFonts w:ascii="Arial" w:cs="Arial" w:eastAsia="Arial" w:hAnsi="Arial"/>
          <w:color w:val="8A8A85"/>
          <w:sz w:val="18"/>
          <w:szCs w:val="18"/>
        </w:rPr>
        <w:t xml:space="preserve">• Closing question reworded so it no longer presupposes the reader is failing. “What decision have you been sitting on...” → “Is there any decision you've been sitting on...”. Second data point with the 8/31 batch's “most useless” → “most helpful,” so it is now a standing rule. Not a blanket switch to yes/no: Friday's “What would surprise you more...” closer was left as drafted.</w:t>
      </w:r>
    </w:p>
    <w:p>
      <w:pPr>
        <w:spacing w:after="140" w:line="300"/>
      </w:pPr>
      <w:r>
        <w:rPr>
          <w:rFonts w:ascii="Arial" w:cs="Arial" w:eastAsia="Arial" w:hAnsi="Arial"/>
          <w:color w:val="8A8A85"/>
          <w:sz w:val="18"/>
          <w:szCs w:val="18"/>
        </w:rPr>
        <w:t xml:space="preserve">• Rhetorical question + “?!” reconfirmed, this time closing a body paragraph: “Who knew we lived in such an upside-down world?!” Same family as “Can you imagine?!” and the Egads!/Oy! interjections. Texture, not a new device.</w:t>
      </w:r>
    </w:p>
    <w:p>
      <w:pPr>
        <w:spacing w:after="140" w:line="300"/>
      </w:pPr>
      <w:r>
        <w:rPr>
          <w:rFonts w:ascii="Arial" w:cs="Arial" w:eastAsia="Arial" w:hAnsi="Arial"/>
          <w:color w:val="8A8A85"/>
          <w:sz w:val="18"/>
          <w:szCs w:val="18"/>
        </w:rPr>
        <w:t xml:space="preserve">• Added a signposting connector: “Interestingly, however,” ahead of the contrast sentence. The opposite direction from her usual cut instinct; one data point, texture only, don't add proactively.</w:t>
      </w:r>
    </w:p>
    <w:p>
      <w:pPr>
        <w:spacing w:after="140" w:line="300"/>
      </w:pPr>
      <w:r>
        <w:rPr>
          <w:rFonts w:ascii="Arial" w:cs="Arial" w:eastAsia="Arial" w:hAnsi="Arial"/>
          <w:color w:val="8A8A85"/>
          <w:sz w:val="18"/>
          <w:szCs w:val="18"/>
        </w:rPr>
        <w:t xml:space="preserve">• Left an em dash alone inside a verbatim quote of her own published blog sentence. The em-dash-split habit applies to prose being written now, not to direct quotes. The remaining em dashes in Wednesday and Friday are appositives or trailing fragments, not two joined independent clauses, so nothing there contradicts the split rule.</w:t>
      </w:r>
    </w:p>
    <w:p>
      <w:pPr>
        <w:spacing w:after="140" w:line="300"/>
      </w:pPr>
      <w:r>
        <w:rPr>
          <w:rFonts w:ascii="Arial" w:cs="Arial" w:eastAsia="Arial" w:hAnsi="Arial"/>
          <w:color w:val="8A8A85"/>
          <w:sz w:val="18"/>
          <w:szCs w:val="18"/>
        </w:rPr>
        <w:t xml:space="preserve">• Calibration: Wednesday and Friday untouched, and the Sept 14–18 batch also came back with zero edits. Two straight batches where the Story and Ongoing Story Series drafts landed as written.</w:t>
      </w:r>
    </w:p>
    <w:p>
      <w:pPr>
        <w:spacing w:after="100" w:before="200"/>
      </w:pPr>
      <w:r>
        <w:rPr>
          <w:rFonts w:ascii="Arial" w:cs="Arial" w:eastAsia="Arial" w:hAnsi="Arial"/>
          <w:b/>
          <w:bCs/>
          <w:color w:val="8A8A85"/>
          <w:sz w:val="18"/>
          <w:szCs w:val="18"/>
        </w:rPr>
        <w:t xml:space="preserve">Standing rule updated as a result:</w:t>
      </w:r>
    </w:p>
    <w:p>
      <w:pPr>
        <w:spacing w:after="140" w:line="300"/>
      </w:pPr>
      <w:r>
        <w:rPr>
          <w:rFonts w:ascii="Arial" w:cs="Arial" w:eastAsia="Arial" w:hAnsi="Arial"/>
          <w:color w:val="8A8A85"/>
          <w:sz w:val="18"/>
          <w:szCs w:val="18"/>
        </w:rPr>
        <w:t xml:space="preserve">context/linkedin-marketing.md now includes the “closing questions shouldn't presuppose the reader is failing” default, so future automated batches apply it without waiting to be caught again.</w:t>
      </w:r>
    </w:p>
    <w:p>
      <w:pPr>
        <w:spacing w:after="100" w:before="200"/>
      </w:pPr>
      <w:r>
        <w:rPr>
          <w:rFonts w:ascii="Arial" w:cs="Arial" w:eastAsia="Arial" w:hAnsi="Arial"/>
          <w:b/>
          <w:bCs/>
          <w:color w:val="8A8A85"/>
          <w:sz w:val="18"/>
          <w:szCs w:val="18"/>
        </w:rPr>
        <w:t xml:space="preserve">Scheduling reminder:</w:t>
      </w:r>
    </w:p>
    <w:p>
      <w:pPr>
        <w:spacing w:after="140" w:line="300"/>
      </w:pPr>
      <w:r>
        <w:rPr>
          <w:rFonts w:ascii="Arial" w:cs="Arial" w:eastAsia="Arial" w:hAnsi="Arial"/>
          <w:color w:val="8A8A85"/>
          <w:sz w:val="18"/>
          <w:szCs w:val="18"/>
        </w:rPr>
        <w:t xml:space="preserve">If Monday goes out, put the blog link in the first comment, not the post body: https://www.synnovatia.com/accelerate-business-growth-uncertain-times/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2026-09-21T14:21:20.199Z</dcterms:created>
  <dcterms:modified xsi:type="dcterms:W3CDTF">2026-09-21T14:21:20.203Z</dcterms:modified>
</cp:coreProperties>
</file>

<file path=docProps/custom.xml><?xml version="1.0" encoding="utf-8"?>
<Properties xmlns="http://schemas.openxmlformats.org/officeDocument/2006/custom-properties" xmlns:vt="http://schemas.openxmlformats.org/officeDocument/2006/docPropsVTypes"/>
</file>