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Different Is Better Than Better: Why I Turned My Own Business Into the Test Case</w:t>
      </w:r>
    </w:p>
    <w:p>
      <w:r>
        <w:rPr>
          <w:b w:val="0"/>
          <w:i/>
        </w:rPr>
        <w:t>Working title — Part 1 of 2. Drafted 2026-09-21 from Jackie's completed blog worksheet.</w:t>
      </w:r>
    </w:p>
    <w:p>
      <w:pPr>
        <w:pStyle w:val="Heading1"/>
      </w:pPr>
      <w:r>
        <w:t>Article Draft</w:t>
      </w:r>
    </w:p>
    <w:p>
      <w:r>
        <w:rPr>
          <w:b w:val="0"/>
          <w:i w:val="0"/>
        </w:rPr>
        <w:t>A few years back, in an ongoing effort to keep learning, I came across Vern Harnish. I'd already spent 25+ years running my own business, and I was impressed by how he'd pulled together the best practices I'd learned the hard way over that time, and communicated them simply. His book, Scaling Up, became a real playbook for me: an amalgamation of solid industry practice without the fluff and posturing you often find in this space. Most importantly, it actually applied to a small business. Resources built for a company with fewer than 10 employees are rare. Most “experts” write for bigger, more corporate organizations.</w:t>
      </w:r>
    </w:p>
    <w:p>
      <w:r>
        <w:rPr>
          <w:b w:val="0"/>
          <w:i w:val="0"/>
        </w:rPr>
        <w:t>Following Harnish's work led me to a webinar by Pete Martin. He'd researched the top 1% of the Inc. 5000, companies growing at 149% a year, to find out what set them apart. What struck me most, beyond the growth rate itself, was that these companies were bootstrapped. No investors. No outside capital.</w:t>
      </w:r>
    </w:p>
    <w:p>
      <w:r>
        <w:rPr>
          <w:b w:val="0"/>
          <w:i w:val="0"/>
        </w:rPr>
        <w:t>I'm a bit of a geek for stats and science-based research, so a growth rate like that with no outside money behind it was exactly the kind of thing a bootstrapped small business owner needs to hear. I wanted to know more.</w:t>
      </w:r>
    </w:p>
    <w:p>
      <w:r>
        <w:rPr>
          <w:b w:val="0"/>
          <w:i w:val="0"/>
        </w:rPr>
        <w:t>Of everything Pete Martin's research turned up, one idea caught my attention: different is better than better.</w:t>
      </w:r>
    </w:p>
    <w:p>
      <w:r>
        <w:rPr>
          <w:b w:val="0"/>
          <w:i w:val="0"/>
        </w:rPr>
        <w:t>I grew up believing that being better meant working harder. But a bootstrapped business owner has a finite amount of time, money, and talent, and burnout is real. I wanted to understand what “different” actually looked like in practice, especially in an age where the amount of information out there keeps growing. Global data volume has grown more than 180% over just the past five years, and it's expected to triple again between 2025 and 2029. How does a small company keep its head above water in that kind of noise?</w:t>
      </w:r>
    </w:p>
    <w:p>
      <w:pPr>
        <w:pStyle w:val="Heading3"/>
      </w:pPr>
      <w:r>
        <w:t>Giving Myself Permission to Be Different</w:t>
      </w:r>
    </w:p>
    <w:p>
      <w:r>
        <w:rPr>
          <w:b w:val="0"/>
          <w:i w:val="0"/>
        </w:rPr>
        <w:t>Anyone who's worked with me knows I'm a common-sense, practical advisor. When I work with a client, we build a plan for what's actually possible in their specific situation, not some abstract ideal. Maybe that comes from my own fear of being a fraud, or maybe it's because I've seen so many “experts” repeat what someone else said without any real ownership of the idea. Either way, before I ever brought this concept to a client, I decided to use my own company as the test case.</w:t>
      </w:r>
    </w:p>
    <w:p>
      <w:r>
        <w:rPr>
          <w:b w:val="0"/>
          <w:i w:val="0"/>
        </w:rPr>
        <w:t>I didn't know what I'd find. And in the interest of being upfront: I'm still in the early stages of my own “different is better than better” work. I've finished the first phase, but the real proof, and any adjustments that come with it, will show up over time as I track the results. Will it actually make a difference? That's still an open question.</w:t>
      </w:r>
    </w:p>
    <w:p>
      <w:r>
        <w:rPr>
          <w:b w:val="0"/>
          <w:i w:val="0"/>
        </w:rPr>
        <w:t>While I was working through this, I came across a quote from Sally Hogshead, the New York Times bestselling author of Fascinate, that confirmed what I was already starting to believe:</w:t>
      </w:r>
    </w:p>
    <w:p>
      <w:pPr>
        <w:ind w:left="480"/>
      </w:pPr>
      <w:r>
        <w:rPr>
          <w:i/>
        </w:rPr>
        <w:t>“Different is better than better. Different doesn’t try to turn you into something else. Different allows you to highlight the singular traits you already have within you. You aren’t necessarily better than your competition. But you are already different.”</w:t>
      </w:r>
    </w:p>
    <w:p>
      <w:pPr>
        <w:ind w:left="480"/>
      </w:pPr>
      <w:r>
        <w:rPr>
          <w:i/>
          <w:sz w:val="20"/>
        </w:rPr>
        <w:t>— Sally Hogshead, How the World Sees You</w:t>
      </w:r>
    </w:p>
    <w:p>
      <w:r>
        <w:rPr>
          <w:b w:val="0"/>
          <w:i w:val="0"/>
        </w:rPr>
        <w:t>After 25+ years in business, that was music to my ears. And it's not just me. When business owners are constantly told how to “be,” how to “act,” or what they're supposed to look like to succeed, it's hard to go against that, especially if you already feel like an outlier.</w:t>
      </w:r>
    </w:p>
    <w:p>
      <w:r>
        <w:rPr>
          <w:b w:val="0"/>
          <w:i w:val="0"/>
        </w:rPr>
        <w:t>I grew up in a German, Russian, Jewish, Catholic household, and I was trained well to follow the rules. It wasn't always easy, but I did it, because it felt like the right thing to do.</w:t>
      </w:r>
    </w:p>
    <w:p>
      <w:r>
        <w:rPr>
          <w:b w:val="0"/>
          <w:i w:val="0"/>
        </w:rPr>
        <w:t>Pete Martin's research also talked about something he called “lighthouse positioning.” To make it work, a business needs two things: to be genuinely unique, and to matter to the customers it's trying to reach.</w:t>
      </w:r>
    </w:p>
    <w:p>
      <w:r>
        <w:rPr>
          <w:b w:val="0"/>
          <w:i w:val="0"/>
        </w:rPr>
        <w:t>Between Hogshead's quote and Martin's research, I felt something like permission to just be myself. That might sound strange, given my age and how long I've been doing this work. But the pull to follow the crowd is real, no matter how experienced you are.</w:t>
      </w:r>
    </w:p>
    <w:p>
      <w:pPr>
        <w:pStyle w:val="Heading3"/>
      </w:pPr>
      <w:r>
        <w:t>Turning the Question on My Own Business</w:t>
      </w:r>
    </w:p>
    <w:p>
      <w:r>
        <w:rPr>
          <w:b w:val="0"/>
          <w:i w:val="0"/>
        </w:rPr>
        <w:t>So I decided to find out. Not by asking a stranger, or reading someone else's case study, but by asking the people who already know Synnovatia best: my own clients.</w:t>
      </w:r>
    </w:p>
    <w:p>
      <w:r>
        <w:rPr>
          <w:b w:val="0"/>
          <w:i w:val="0"/>
        </w:rPr>
        <w:t>In Part 2, I'll walk through how that research actually worked: the two questions I asked, what surprised me most when I read the answers back, and how it's changed the way I describe my own work, plus what it means for how I work with clients going forward.</w:t>
      </w:r>
    </w:p>
    <w:p>
      <w:pPr>
        <w:pStyle w:val="Heading1"/>
      </w:pPr>
      <w:r>
        <w:t>CTA</w:t>
      </w:r>
    </w:p>
    <w:p>
      <w:r>
        <w:rPr>
          <w:b w:val="0"/>
          <w:i w:val="0"/>
        </w:rPr>
        <w:t>Light-touch close, per Jackie's answer to the worksheet's format question:</w:t>
      </w:r>
    </w:p>
    <w:p>
      <w:r>
        <w:rPr>
          <w:b w:val="0"/>
          <w:i w:val="0"/>
        </w:rPr>
        <w:t>If you're curious where this is headed, or you're in your own messy middle right now and want a second set of eyes on it, schedule a conversation.  [link to /schedule-a-conversation/]</w:t>
      </w:r>
    </w:p>
    <w:p>
      <w:pPr>
        <w:pStyle w:val="Heading1"/>
      </w:pPr>
      <w:r>
        <w:t>Notes on This Draft — Please Review Before Publishing</w:t>
      </w:r>
    </w:p>
    <w:p>
      <w:r>
        <w:rPr>
          <w:b w:val="0"/>
          <w:i w:val="0"/>
        </w:rPr>
        <w:t>This uses only what you wrote in the worksheet — nothing invented. A few things came up while drafting that are worth your eyes before this goes anywhere:</w:t>
      </w:r>
    </w:p>
    <w:p>
      <w:pPr>
        <w:pStyle w:val="ListBullet"/>
      </w:pPr>
      <w:r>
        <w:t>“Pete Martin” vs. “Peter Martin” — your worksheet uses both spellings. I used “Pete Martin” throughout. Please confirm the correct name before this is public, since it names a real person.</w:t>
      </w:r>
    </w:p>
    <w:p>
      <w:pPr>
        <w:pStyle w:val="ListBullet"/>
      </w:pPr>
      <w:r>
        <w:t>Book title — your worksheet says “Pete Martin's book, Scale Up Faster,” but Vern Harnish's book is Scaling Up. I left the specific book title out of this draft since I can't verify “Scale Up Faster” is a real, correctly-titled book by Pete Martin — didn't want to risk misattributing a title. If it's real, tell me and I'll add it back in with the right title.</w:t>
      </w:r>
    </w:p>
    <w:p>
      <w:pPr>
        <w:pStyle w:val="ListBullet"/>
      </w:pPr>
      <w:r>
        <w:t>27+ years vs. 25+ years — your worksheet says “27+ years in business,” but every other file in the workspace (business-info.md, the positioning brief, brand-voice.md) says 25+. I used 25+ to stay consistent. Flag me if 27+ is the more current, correct number and I'll fix it everywhere, not just here.</w:t>
      </w:r>
    </w:p>
    <w:p>
      <w:pPr>
        <w:pStyle w:val="ListBullet"/>
      </w:pPr>
      <w:r>
        <w:t>The Statista stats (180% data growth, tripling by 2029) are yours from the worksheet, footnoted [1, 2] there — I kept the numbers but dropped the footnote markers since I don't have the actual source links. Send those over before this goes live so it's a real, checkable citation, not just an unlinked number.</w:t>
      </w:r>
    </w:p>
    <w:p>
      <w:pPr>
        <w:pStyle w:val="ListBullet"/>
      </w:pPr>
      <w:r>
        <w:t>I left out the note about 30 subjects and a standard normal distribution — read as a stray thought about your stats class, not something meant for the post. Let me know if that was actually meant to go in somewhere.</w:t>
      </w:r>
    </w:p>
    <w:p>
      <w:pPr>
        <w:pStyle w:val="ListBullet"/>
      </w:pPr>
      <w:r>
        <w:t>Kept Craig Ullom and all client names out per your answers — no direct quotes or names in this part. The two specific client lines you mentioned (no one else does this for clients this size / always leaves the conversation better) are saved for Part 2, since that's where your worksheet placed them.</w:t>
      </w:r>
    </w:p>
    <w:p>
      <w:pPr>
        <w:pStyle w:val="ListBullet"/>
      </w:pPr>
      <w:r>
        <w:t>Title is a placeholder — easy to swap once you've read it through.</w:t>
      </w:r>
    </w:p>
    <w:p>
      <w:pPr>
        <w:pStyle w:val="Heading1"/>
      </w:pPr>
      <w:r>
        <w:t>Coming in Part 2 (not yet drafted — confirming scope first)</w:t>
      </w:r>
    </w:p>
    <w:p>
      <w:r>
        <w:rPr>
          <w:b w:val="0"/>
          <w:i w:val="0"/>
        </w:rPr>
        <w:t>Planned to cover: the actual research process (the two questions, reaching out to top clients, the interviews, using Claude to synthesize and validate responses with each client), what genuinely surprised you reading the synthesis back, the two client moments you flagged (kept anonymized), how the themes rolled up into the positioning brief's two pillars, and the site redesign as the visible result — closing on the same Schedule a Conversation CTA, with a line about tracking real results against the Sept 11 launch baseline. Say the word and I'll draft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DiB Blog Part 1 Draft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