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eorgia" w:cs="Georgia" w:eastAsia="Georgia" w:hAnsi="Georgia"/>
          <w:b/>
          <w:bCs/>
          <w:color w:val="0D1F4E"/>
          <w:sz w:val="44"/>
          <w:szCs w:val="44"/>
        </w:rPr>
        <w:t xml:space="preserve">LinkedIn Drafts — September 7 through September 11, 2026</w:t>
      </w:r>
    </w:p>
    <w:p>
      <w:pPr>
        <w:spacing w:after="360"/>
      </w:pPr>
      <w:r>
        <w:rPr>
          <w:rFonts w:ascii="Arial" w:cs="Arial" w:eastAsia="Arial" w:hAnsi="Arial"/>
          <w:i/>
          <w:iCs/>
          <w:color w:val="8A8A85"/>
          <w:sz w:val="18"/>
          <w:szCs w:val="18"/>
        </w:rPr>
        <w:t xml:space="preserve">Drafted 2026-08-31 (Monday 7am recurring batch, automated), reviewed and edited by Jackie same day. Drafting the following week's Mon/Wed/Fri per the standard cadence in context/linkedin-marketing.md. Friday is the first post to actually run under the “What I'm Watching” pillar (changed 2026-08-25 from Client Win). Below is Jackie's final edited version — see Notes for the full diff against the original draft and what it teaches about her voice.</w:t>
      </w:r>
    </w:p>
    <w:p>
      <w:pPr>
        <w:spacing w:after="160" w:before="400"/>
      </w:pPr>
      <w:r>
        <w:rPr>
          <w:rFonts w:ascii="Georgia" w:cs="Georgia" w:eastAsia="Georgia" w:hAnsi="Georgia"/>
          <w:b/>
          <w:bCs/>
          <w:color w:val="0D1F4E"/>
          <w:sz w:val="30"/>
          <w:szCs w:val="30"/>
        </w:rPr>
        <w:t xml:space="preserve">Monday, September 7 — Thought Leadership</w:t>
      </w:r>
    </w:p>
    <w:p>
      <w:pPr>
        <w:spacing w:after="200" w:line="340"/>
      </w:pPr>
      <w:r>
        <w:rPr>
          <w:rFonts w:ascii="Arial" w:cs="Arial" w:eastAsia="Arial" w:hAnsi="Arial"/>
          <w:color w:val="444441"/>
          <w:sz w:val="22"/>
          <w:szCs w:val="22"/>
        </w:rPr>
        <w:t xml:space="preserve">A lot of advice for business owners is really just encouragement in disguise, like “believe in yourself” or “trust the process.” That's not wrong. It just doesn't tell you what to do on Tuesday when a client wants a refund and payroll is due Friday. Egads!</w:t>
      </w:r>
    </w:p>
    <w:p>
      <w:pPr>
        <w:spacing w:after="200" w:line="340"/>
      </w:pPr>
      <w:r>
        <w:rPr>
          <w:rFonts w:ascii="Arial" w:cs="Arial" w:eastAsia="Arial" w:hAnsi="Arial"/>
          <w:color w:val="444441"/>
          <w:sz w:val="22"/>
          <w:szCs w:val="22"/>
        </w:rPr>
        <w:t xml:space="preserve">What IS helpful at the $250K–$4M stage is a second brain: someone who looks at the real data with you and helps you decide what happens next.</w:t>
      </w:r>
    </w:p>
    <w:p>
      <w:pPr>
        <w:spacing w:after="200" w:line="340"/>
      </w:pPr>
      <w:r>
        <w:rPr>
          <w:rFonts w:ascii="Arial" w:cs="Arial" w:eastAsia="Arial" w:hAnsi="Arial"/>
          <w:color w:val="444441"/>
          <w:sz w:val="22"/>
          <w:szCs w:val="22"/>
        </w:rPr>
        <w:t xml:space="preserve">What's the most helpful piece of business advice you've ever gotten?</w:t>
      </w:r>
    </w:p>
    <w:p>
      <w:pPr>
        <w:spacing w:after="160" w:before="400"/>
      </w:pPr>
      <w:r>
        <w:rPr>
          <w:rFonts w:ascii="Georgia" w:cs="Georgia" w:eastAsia="Georgia" w:hAnsi="Georgia"/>
          <w:b/>
          <w:bCs/>
          <w:color w:val="0D1F4E"/>
          <w:sz w:val="30"/>
          <w:szCs w:val="30"/>
        </w:rPr>
        <w:t xml:space="preserve">Wednesday, September 9 — Story</w:t>
      </w:r>
    </w:p>
    <w:p>
      <w:pPr>
        <w:spacing w:after="200" w:line="340"/>
      </w:pPr>
      <w:r>
        <w:rPr>
          <w:rFonts w:ascii="Arial" w:cs="Arial" w:eastAsia="Arial" w:hAnsi="Arial"/>
          <w:color w:val="444441"/>
          <w:sz w:val="22"/>
          <w:szCs w:val="22"/>
        </w:rPr>
        <w:t xml:space="preserve">You might know that I've been conducting “different is better than better” research. Along with that, I've been updating my website copy (fingers crossed, it'll be ready soon). It's been quite the process. Every draft sounded almost right and also off, and I couldn't tell you why.</w:t>
      </w:r>
    </w:p>
    <w:p>
      <w:pPr>
        <w:spacing w:after="200" w:line="340"/>
      </w:pPr>
      <w:r>
        <w:rPr>
          <w:rFonts w:ascii="Arial" w:cs="Arial" w:eastAsia="Arial" w:hAnsi="Arial"/>
          <w:color w:val="444441"/>
          <w:sz w:val="22"/>
          <w:szCs w:val="22"/>
        </w:rPr>
        <w:t xml:space="preserve">I finally sent it to a colleague who does nothing but brand positioning. She read it once and pointed out what I was missing. I'd been too close to my own business to see that!</w:t>
      </w:r>
    </w:p>
    <w:p>
      <w:pPr>
        <w:spacing w:after="200" w:line="340"/>
      </w:pPr>
      <w:r>
        <w:rPr>
          <w:rFonts w:ascii="Arial" w:cs="Arial" w:eastAsia="Arial" w:hAnsi="Arial"/>
          <w:color w:val="444441"/>
          <w:sz w:val="22"/>
          <w:szCs w:val="22"/>
        </w:rPr>
        <w:t xml:space="preserve">I coach owners through exactly this kind of blind spot for a living and I still needed someone else's eyes on my own. Oy!</w:t>
      </w:r>
    </w:p>
    <w:p>
      <w:pPr>
        <w:spacing w:after="200" w:line="340"/>
      </w:pPr>
      <w:r>
        <w:rPr>
          <w:rFonts w:ascii="Arial" w:cs="Arial" w:eastAsia="Arial" w:hAnsi="Arial"/>
          <w:color w:val="444441"/>
          <w:sz w:val="22"/>
          <w:szCs w:val="22"/>
        </w:rPr>
        <w:t xml:space="preserve">What's something in your business you couldn't see clearly until someone else pointed it out?</w:t>
      </w:r>
    </w:p>
    <w:p>
      <w:pPr>
        <w:spacing w:after="160" w:before="400"/>
      </w:pPr>
      <w:r>
        <w:rPr>
          <w:rFonts w:ascii="Georgia" w:cs="Georgia" w:eastAsia="Georgia" w:hAnsi="Georgia"/>
          <w:b/>
          <w:bCs/>
          <w:color w:val="0D1F4E"/>
          <w:sz w:val="30"/>
          <w:szCs w:val="30"/>
        </w:rPr>
        <w:t xml:space="preserve">Friday, September 11 — What I’m Watching</w:t>
      </w:r>
    </w:p>
    <w:p>
      <w:pPr>
        <w:spacing w:after="200" w:line="340"/>
      </w:pPr>
      <w:r>
        <w:rPr>
          <w:rFonts w:ascii="Arial" w:cs="Arial" w:eastAsia="Arial" w:hAnsi="Arial"/>
          <w:color w:val="444441"/>
          <w:sz w:val="22"/>
          <w:szCs w:val="22"/>
        </w:rPr>
        <w:t xml:space="preserve">Here's an intriguing stat I came across this week: B2B companies attribute 54% of their pipeline to referrals and word of mouth. Companies with an actual formal referral process see 86% more revenue growth over two years than the ones without one (Heinz Marketing, 2026).</w:t>
      </w:r>
    </w:p>
    <w:p>
      <w:pPr>
        <w:spacing w:after="200" w:line="340"/>
      </w:pPr>
      <w:r>
        <w:rPr>
          <w:rFonts w:ascii="Arial" w:cs="Arial" w:eastAsia="Arial" w:hAnsi="Arial"/>
          <w:color w:val="444441"/>
          <w:sz w:val="22"/>
          <w:szCs w:val="22"/>
        </w:rPr>
        <w:t xml:space="preserve">Despite that, few of us have anything close to a real system for it. Do you have an actual referral process, or does it happen only when a client thinks to bring it up?</w:t>
      </w:r>
    </w:p>
    <w:p>
      <w:pPr>
        <w:spacing w:after="160" w:before="480"/>
      </w:pPr>
      <w:r>
        <w:rPr>
          <w:rFonts w:ascii="Arial" w:cs="Arial" w:eastAsia="Arial" w:hAnsi="Arial"/>
          <w:b/>
          <w:bCs/>
          <w:color w:val="8A8A85"/>
          <w:sz w:val="20"/>
          <w:szCs w:val="20"/>
        </w:rPr>
        <w:t xml:space="preserve">Notes</w:t>
      </w:r>
    </w:p>
    <w:p>
      <w:pPr>
        <w:spacing w:after="140" w:line="300"/>
      </w:pPr>
      <w:r>
        <w:rPr>
          <w:rFonts w:ascii="Arial" w:cs="Arial" w:eastAsia="Arial" w:hAnsi="Arial"/>
          <w:color w:val="8A8A85"/>
          <w:sz w:val="18"/>
          <w:szCs w:val="18"/>
        </w:rPr>
        <w:t xml:space="preserve">This is Jackie's final edited version, reviewed against the original automated draft. Two mechanical typos were fixed silently while archiving (same category as prior batches' typo fixes, not voice choices): “someone to looks at the real data” → “someone who looks at the real data” (Monday); “Its been quite the process” → “It's been quite the process” (Wednesday). Everything else is Jackie's own edit, preserved exactly.</w:t>
      </w:r>
    </w:p>
    <w:p>
      <w:pPr>
        <w:spacing w:after="100" w:before="200"/>
      </w:pPr>
      <w:r>
        <w:rPr>
          <w:rFonts w:ascii="Arial" w:cs="Arial" w:eastAsia="Arial" w:hAnsi="Arial"/>
          <w:b/>
          <w:bCs/>
          <w:color w:val="8A8A85"/>
          <w:sz w:val="18"/>
          <w:szCs w:val="18"/>
        </w:rPr>
        <w:t xml:space="preserve">What changed, and what it confirms or adds to voice memory:</w:t>
      </w:r>
    </w:p>
    <w:p>
      <w:pPr>
        <w:spacing w:after="140" w:line="300"/>
      </w:pPr>
      <w:r>
        <w:rPr>
          <w:rFonts w:ascii="Arial" w:cs="Arial" w:eastAsia="Arial" w:hAnsi="Arial"/>
          <w:color w:val="8A8A85"/>
          <w:sz w:val="18"/>
          <w:szCs w:val="18"/>
        </w:rPr>
        <w:t xml:space="preserve">• New interjection words, same established device. “Egads!” (Monday) and “Oy!” (Wednesday) extend the already-documented exclamatory-interjection pattern with fresh, distinctly wry word choices.</w:t>
      </w:r>
    </w:p>
    <w:p>
      <w:pPr>
        <w:spacing w:after="140" w:line="300"/>
      </w:pPr>
      <w:r>
        <w:rPr>
          <w:rFonts w:ascii="Arial" w:cs="Arial" w:eastAsia="Arial" w:hAnsi="Arial"/>
          <w:color w:val="8A8A85"/>
          <w:sz w:val="18"/>
          <w:szCs w:val="18"/>
        </w:rPr>
        <w:t xml:space="preserve">• Splits a comma+“but” sentence into two short sentences, not just em-dash joins. “That's not wrong, but it doesn't tell you...” → “That's not wrong. It just doesn't tell you...”</w:t>
      </w:r>
    </w:p>
    <w:p>
      <w:pPr>
        <w:spacing w:after="140" w:line="300"/>
      </w:pPr>
      <w:r>
        <w:rPr>
          <w:rFonts w:ascii="Arial" w:cs="Arial" w:eastAsia="Arial" w:hAnsi="Arial"/>
          <w:color w:val="8A8A85"/>
          <w:sz w:val="18"/>
          <w:szCs w:val="18"/>
        </w:rPr>
        <w:t xml:space="preserve">• Reframes a negative closing question into a positive one. “most useless piece of advice” → “most helpful piece of business advice” — closes on an invitation to share something positive even when the post body is critical.</w:t>
      </w:r>
    </w:p>
    <w:p>
      <w:pPr>
        <w:spacing w:after="140" w:line="300"/>
      </w:pPr>
      <w:r>
        <w:rPr>
          <w:rFonts w:ascii="Arial" w:cs="Arial" w:eastAsia="Arial" w:hAnsi="Arial"/>
          <w:color w:val="8A8A85"/>
          <w:sz w:val="18"/>
          <w:szCs w:val="18"/>
        </w:rPr>
        <w:t xml:space="preserve">• All-caps single-word emphasis, a new typographic device. “What IS helpful” — capitalizing one word for vocal stress.</w:t>
      </w:r>
    </w:p>
    <w:p>
      <w:pPr>
        <w:spacing w:after="140" w:line="300"/>
      </w:pPr>
      <w:r>
        <w:rPr>
          <w:rFonts w:ascii="Arial" w:cs="Arial" w:eastAsia="Arial" w:hAnsi="Arial"/>
          <w:color w:val="8A8A85"/>
          <w:sz w:val="18"/>
          <w:szCs w:val="18"/>
        </w:rPr>
        <w:t xml:space="preserve">• Anchors a story to a real, nameable project instead of a vague timeframe. “this summer” became explicit references to the real “Different Is Better Than Better” research and website-copy project, plus a hopeful parenthetical (“fingers crossed, it'll be ready soon”).</w:t>
      </w:r>
    </w:p>
    <w:p>
      <w:pPr>
        <w:spacing w:after="140" w:line="300"/>
      </w:pPr>
      <w:r>
        <w:rPr>
          <w:rFonts w:ascii="Arial" w:cs="Arial" w:eastAsia="Arial" w:hAnsi="Arial"/>
          <w:color w:val="8A8A85"/>
          <w:sz w:val="18"/>
          <w:szCs w:val="18"/>
        </w:rPr>
        <w:t xml:space="preserve">• When a flagged-as-illustrative specific detail isn't confirmed, she vagues it rather than inventing a replacement specific. The flagged “I was describing what I do instead of the problem I solve” became the vaguer “pointed out what I was missing.”</w:t>
      </w:r>
    </w:p>
    <w:p>
      <w:pPr>
        <w:spacing w:after="140" w:line="300"/>
      </w:pPr>
      <w:r>
        <w:rPr>
          <w:rFonts w:ascii="Arial" w:cs="Arial" w:eastAsia="Arial" w:hAnsi="Arial"/>
          <w:color w:val="8A8A85"/>
          <w:sz w:val="18"/>
          <w:szCs w:val="18"/>
        </w:rPr>
        <w:t xml:space="preserve">• “Here's a/an [descriptor] stat/thing I came across” reconfirmed on-voice for a stat-intro opener specifically — a second data point after the 7/31 batch, a narrow exception to the general “Here's the thing” avoidance rule.</w:t>
      </w:r>
    </w:p>
    <w:p>
      <w:pPr>
        <w:spacing w:after="140" w:line="300"/>
      </w:pPr>
      <w:r>
        <w:rPr>
          <w:rFonts w:ascii="Arial" w:cs="Arial" w:eastAsia="Arial" w:hAnsi="Arial"/>
          <w:color w:val="8A8A85"/>
          <w:sz w:val="18"/>
          <w:szCs w:val="18"/>
        </w:rPr>
        <w:t xml:space="preserve">• Heavy-cut instinct on the Friday pillar now confirmed to carry over from Client Win to What I'm Watching. A specific example list plus a prescriptive close were cut to one linking sentence.</w:t>
      </w:r>
    </w:p>
    <w:p>
      <w:pPr>
        <w:spacing w:after="140" w:line="300"/>
      </w:pPr>
      <w:r>
        <w:rPr>
          <w:rFonts w:ascii="Arial" w:cs="Arial" w:eastAsia="Arial" w:hAnsi="Arial"/>
          <w:color w:val="8A8A85"/>
          <w:sz w:val="18"/>
          <w:szCs w:val="18"/>
        </w:rPr>
        <w:t xml:space="preserve">• New: switches from third-person “owners I talk to” to inclusive first-person-plural “us.” A direct implementation of “peer, not guru” — she includes herself in the audience's gap rather than describing it from outside.</w:t>
      </w:r>
    </w:p>
    <w:p>
      <w:pPr>
        <w:spacing w:after="140" w:line="300"/>
      </w:pPr>
      <w:r>
        <w:rPr>
          <w:rFonts w:ascii="Arial" w:cs="Arial" w:eastAsia="Arial" w:hAnsi="Arial"/>
          <w:color w:val="8A8A85"/>
          <w:sz w:val="18"/>
          <w:szCs w:val="18"/>
        </w:rPr>
        <w:t xml:space="preserve">• Reconfirms the existing “drop the redundant comma before and/because” pattern and the existing “add exclamation points at emotional beats” pattern (three instances across two posts this batch).</w:t>
      </w:r>
    </w:p>
    <w:p>
      <w:pPr>
        <w:spacing w:after="140" w:line="300"/>
      </w:pPr>
      <w:r>
        <w:rPr>
          <w:rFonts w:ascii="Arial" w:cs="Arial" w:eastAsia="Arial" w:hAnsi="Arial"/>
          <w:color w:val="8A8A85"/>
          <w:sz w:val="18"/>
          <w:szCs w:val="18"/>
        </w:rPr>
        <w:t xml:space="preserve">Standing rules updated as a result: context/linkedin-marketing.md now reflects the “us/we” inclusive-framing default and the Friday-pillar economy-cut confirmation, so future automated batches apply both without waiting to be caught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Drafts — September 7 through September 11, 2026</dc:title>
  <dc:creator>Synnovatia</dc:creator>
  <cp:lastModifiedBy>Un-named</cp:lastModifiedBy>
  <cp:revision>1</cp:revision>
  <dcterms:created xsi:type="dcterms:W3CDTF">2026-08-31T14:53:43.443Z</dcterms:created>
  <dcterms:modified xsi:type="dcterms:W3CDTF">2026-08-31T14:53:43.448Z</dcterms:modified>
</cp:coreProperties>
</file>

<file path=docProps/custom.xml><?xml version="1.0" encoding="utf-8"?>
<Properties xmlns="http://schemas.openxmlformats.org/officeDocument/2006/custom-properties" xmlns:vt="http://schemas.openxmlformats.org/officeDocument/2006/docPropsVTypes"/>
</file>