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BE9C1" w14:textId="77777777" w:rsidR="00AB5A39" w:rsidRDefault="00000000">
      <w:pPr>
        <w:spacing w:after="80"/>
      </w:pPr>
      <w:r>
        <w:rPr>
          <w:rFonts w:ascii="Georgia" w:eastAsia="Georgia" w:hAnsi="Georgia" w:cs="Georgia"/>
          <w:b/>
          <w:bCs/>
          <w:color w:val="0D1F4E"/>
          <w:sz w:val="40"/>
          <w:szCs w:val="40"/>
        </w:rPr>
        <w:t>LinkedIn Drafts — September 21–25, 2026</w:t>
      </w:r>
    </w:p>
    <w:p w14:paraId="50D382B4" w14:textId="77777777" w:rsidR="00AB5A39" w:rsidRDefault="00000000">
      <w:pPr>
        <w:spacing w:after="300"/>
      </w:pPr>
      <w:r>
        <w:rPr>
          <w:rFonts w:ascii="Arial" w:eastAsia="Arial" w:hAnsi="Arial" w:cs="Arial"/>
          <w:i/>
          <w:iCs/>
          <w:color w:val="444441"/>
        </w:rPr>
        <w:t>Monday / Wednesday / Friday batch — Synnovatia</w:t>
      </w:r>
    </w:p>
    <w:p w14:paraId="5D4A1B51" w14:textId="77777777" w:rsidR="00AB5A39" w:rsidRDefault="00000000">
      <w:pPr>
        <w:spacing w:before="320" w:after="160"/>
      </w:pPr>
      <w:r>
        <w:rPr>
          <w:rFonts w:ascii="Georgia" w:eastAsia="Georgia" w:hAnsi="Georgia" w:cs="Georgia"/>
          <w:b/>
          <w:bCs/>
          <w:color w:val="0D1F4E"/>
          <w:sz w:val="30"/>
          <w:szCs w:val="30"/>
        </w:rPr>
        <w:t>Monday, September 21 — Thought Leadership</w:t>
      </w:r>
    </w:p>
    <w:p w14:paraId="427842A5" w14:textId="1591A1E6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>A client told me last month she was waiting for the economy to feel more stable before she made her next hire.</w:t>
      </w:r>
      <w:r w:rsidR="00A03053">
        <w:rPr>
          <w:rFonts w:ascii="Arial" w:eastAsia="Arial" w:hAnsi="Arial" w:cs="Arial"/>
          <w:color w:val="444441"/>
          <w:sz w:val="23"/>
          <w:szCs w:val="23"/>
        </w:rPr>
        <w:t xml:space="preserve"> Economic confidence</w:t>
      </w:r>
      <w:r>
        <w:rPr>
          <w:rFonts w:ascii="Arial" w:eastAsia="Arial" w:hAnsi="Arial" w:cs="Arial"/>
          <w:color w:val="444441"/>
          <w:sz w:val="23"/>
          <w:szCs w:val="23"/>
        </w:rPr>
        <w:t xml:space="preserve"> keeps drifting</w:t>
      </w:r>
      <w:r w:rsidR="00A03053">
        <w:rPr>
          <w:rFonts w:ascii="Arial" w:eastAsia="Arial" w:hAnsi="Arial" w:cs="Arial"/>
          <w:color w:val="444441"/>
          <w:sz w:val="23"/>
          <w:szCs w:val="23"/>
        </w:rPr>
        <w:t xml:space="preserve"> making it hard to know when’s the right time. </w:t>
      </w:r>
    </w:p>
    <w:p w14:paraId="1AA17BF3" w14:textId="10DAB529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I wrote about this on the blog a few weeks ago: “Waiting for the economy to stabilize before you grow isn't caution — it's the single most common reason a $250K–$4M service business stays stuck.” </w:t>
      </w:r>
      <w:r w:rsidR="00A03053">
        <w:rPr>
          <w:rFonts w:ascii="Arial" w:eastAsia="Arial" w:hAnsi="Arial" w:cs="Arial"/>
          <w:color w:val="444441"/>
          <w:sz w:val="23"/>
          <w:szCs w:val="23"/>
        </w:rPr>
        <w:t>Interestingly, however, t</w:t>
      </w:r>
      <w:r>
        <w:rPr>
          <w:rFonts w:ascii="Arial" w:eastAsia="Arial" w:hAnsi="Arial" w:cs="Arial"/>
          <w:color w:val="444441"/>
          <w:sz w:val="23"/>
          <w:szCs w:val="23"/>
        </w:rPr>
        <w:t>he businesses making their growth call now, uncertainty and all, are outpacing the ones still waiting for a green light that isn't coming.</w:t>
      </w:r>
      <w:r w:rsidR="00A03053">
        <w:rPr>
          <w:rFonts w:ascii="Arial" w:eastAsia="Arial" w:hAnsi="Arial" w:cs="Arial"/>
          <w:color w:val="444441"/>
          <w:sz w:val="23"/>
          <w:szCs w:val="23"/>
        </w:rPr>
        <w:t xml:space="preserve"> Who knew we lived in such an upside-down world?! </w:t>
      </w:r>
    </w:p>
    <w:p w14:paraId="401CE21C" w14:textId="47E6F498" w:rsidR="00AB5A39" w:rsidRDefault="00A03053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Is there any </w:t>
      </w:r>
      <w:r w:rsidR="00000000">
        <w:rPr>
          <w:rFonts w:ascii="Arial" w:eastAsia="Arial" w:hAnsi="Arial" w:cs="Arial"/>
          <w:color w:val="444441"/>
          <w:sz w:val="23"/>
          <w:szCs w:val="23"/>
        </w:rPr>
        <w:t>decision you</w:t>
      </w:r>
      <w:r>
        <w:rPr>
          <w:rFonts w:ascii="Arial" w:eastAsia="Arial" w:hAnsi="Arial" w:cs="Arial"/>
          <w:color w:val="444441"/>
          <w:sz w:val="23"/>
          <w:szCs w:val="23"/>
        </w:rPr>
        <w:t>’ve</w:t>
      </w:r>
      <w:r w:rsidR="00000000">
        <w:rPr>
          <w:rFonts w:ascii="Arial" w:eastAsia="Arial" w:hAnsi="Arial" w:cs="Arial"/>
          <w:color w:val="444441"/>
          <w:sz w:val="23"/>
          <w:szCs w:val="23"/>
        </w:rPr>
        <w:t xml:space="preserve"> been sitting on until things feel more certain?</w:t>
      </w:r>
    </w:p>
    <w:p w14:paraId="2F1B14EE" w14:textId="77777777" w:rsidR="00AB5A39" w:rsidRDefault="00000000">
      <w:pPr>
        <w:spacing w:before="320" w:after="160"/>
      </w:pPr>
      <w:r>
        <w:rPr>
          <w:rFonts w:ascii="Georgia" w:eastAsia="Georgia" w:hAnsi="Georgia" w:cs="Georgia"/>
          <w:b/>
          <w:bCs/>
          <w:color w:val="0D1F4E"/>
          <w:sz w:val="30"/>
          <w:szCs w:val="30"/>
        </w:rPr>
        <w:t>Wednesday, September 23 — Story</w:t>
      </w:r>
    </w:p>
    <w:p w14:paraId="3CFEB040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A client asked me a specific licensing question in the middle of a session once — something about their </w:t>
      </w:r>
      <w:proofErr w:type="gramStart"/>
      <w:r>
        <w:rPr>
          <w:rFonts w:ascii="Arial" w:eastAsia="Arial" w:hAnsi="Arial" w:cs="Arial"/>
          <w:color w:val="444441"/>
          <w:sz w:val="23"/>
          <w:szCs w:val="23"/>
        </w:rPr>
        <w:t>particular industry</w:t>
      </w:r>
      <w:proofErr w:type="gramEnd"/>
      <w:r>
        <w:rPr>
          <w:rFonts w:ascii="Arial" w:eastAsia="Arial" w:hAnsi="Arial" w:cs="Arial"/>
          <w:color w:val="444441"/>
          <w:sz w:val="23"/>
          <w:szCs w:val="23"/>
        </w:rPr>
        <w:t xml:space="preserve"> I'd genuinely never run into before.</w:t>
      </w:r>
    </w:p>
    <w:p w14:paraId="11BC4D29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I told them I didn't know, and I wasn't going to guess. I spent that evening finding someone who actually </w:t>
      </w:r>
      <w:proofErr w:type="gramStart"/>
      <w:r>
        <w:rPr>
          <w:rFonts w:ascii="Arial" w:eastAsia="Arial" w:hAnsi="Arial" w:cs="Arial"/>
          <w:color w:val="444441"/>
          <w:sz w:val="23"/>
          <w:szCs w:val="23"/>
        </w:rPr>
        <w:t>did, and</w:t>
      </w:r>
      <w:proofErr w:type="gramEnd"/>
      <w:r>
        <w:rPr>
          <w:rFonts w:ascii="Arial" w:eastAsia="Arial" w:hAnsi="Arial" w:cs="Arial"/>
          <w:color w:val="444441"/>
          <w:sz w:val="23"/>
          <w:szCs w:val="23"/>
        </w:rPr>
        <w:t xml:space="preserve"> called them back the next morning with a real answer instead of a confident-sounding wrong one.</w:t>
      </w:r>
    </w:p>
    <w:p w14:paraId="7FE8E36D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>They told me later that was the moment they trusted me with the bigger stuff — not because I had every answer, but because I didn't pretend to.</w:t>
      </w:r>
    </w:p>
    <w:p w14:paraId="2469BC05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>Have you ever trusted someone more after they admitted they didn't know something?</w:t>
      </w:r>
    </w:p>
    <w:p w14:paraId="075EC331" w14:textId="77777777" w:rsidR="00AB5A39" w:rsidRDefault="00000000">
      <w:pPr>
        <w:spacing w:before="320" w:after="160"/>
      </w:pPr>
      <w:r>
        <w:rPr>
          <w:rFonts w:ascii="Georgia" w:eastAsia="Georgia" w:hAnsi="Georgia" w:cs="Georgia"/>
          <w:b/>
          <w:bCs/>
          <w:color w:val="0D1F4E"/>
          <w:sz w:val="30"/>
          <w:szCs w:val="30"/>
        </w:rPr>
        <w:t>Friday, September 25 — Ongoing Story Series, Part 2</w:t>
      </w:r>
    </w:p>
    <w:p w14:paraId="5972EB31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Part 2: how I </w:t>
      </w:r>
      <w:proofErr w:type="gramStart"/>
      <w:r>
        <w:rPr>
          <w:rFonts w:ascii="Arial" w:eastAsia="Arial" w:hAnsi="Arial" w:cs="Arial"/>
          <w:color w:val="444441"/>
          <w:sz w:val="23"/>
          <w:szCs w:val="23"/>
        </w:rPr>
        <w:t>actually figured</w:t>
      </w:r>
      <w:proofErr w:type="gramEnd"/>
      <w:r>
        <w:rPr>
          <w:rFonts w:ascii="Arial" w:eastAsia="Arial" w:hAnsi="Arial" w:cs="Arial"/>
          <w:color w:val="444441"/>
          <w:sz w:val="23"/>
          <w:szCs w:val="23"/>
        </w:rPr>
        <w:t xml:space="preserve"> out what makes Synnovatia different (a story in installments)</w:t>
      </w:r>
    </w:p>
    <w:p w14:paraId="28B5A014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>Last week: I sat down with eight clients and one outside advisor, one at a time, and asked open questions expecting a real answer. Nobody gave me the same one.</w:t>
      </w:r>
    </w:p>
    <w:p w14:paraId="5ACADA9C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When I laid all the notes out side by side, two separate patterns did show up. One was about how it feels to work with me — clients kept describing feeling genuinely heard, talking </w:t>
      </w:r>
      <w:r>
        <w:rPr>
          <w:rFonts w:ascii="Arial" w:eastAsia="Arial" w:hAnsi="Arial" w:cs="Arial"/>
          <w:color w:val="444441"/>
          <w:sz w:val="23"/>
          <w:szCs w:val="23"/>
        </w:rPr>
        <w:lastRenderedPageBreak/>
        <w:t xml:space="preserve">to someone who's </w:t>
      </w:r>
      <w:proofErr w:type="gramStart"/>
      <w:r>
        <w:rPr>
          <w:rFonts w:ascii="Arial" w:eastAsia="Arial" w:hAnsi="Arial" w:cs="Arial"/>
          <w:color w:val="444441"/>
          <w:sz w:val="23"/>
          <w:szCs w:val="23"/>
        </w:rPr>
        <w:t>actually run</w:t>
      </w:r>
      <w:proofErr w:type="gramEnd"/>
      <w:r>
        <w:rPr>
          <w:rFonts w:ascii="Arial" w:eastAsia="Arial" w:hAnsi="Arial" w:cs="Arial"/>
          <w:color w:val="444441"/>
          <w:sz w:val="23"/>
          <w:szCs w:val="23"/>
        </w:rPr>
        <w:t xml:space="preserve"> a business instead of studying one from the outside. The other was about the thinking itself — people kept naming two different kinds of knowledge at once: the pattern recognition that comes from working across a lot of industries, and the depth that comes from </w:t>
      </w:r>
      <w:proofErr w:type="gramStart"/>
      <w:r>
        <w:rPr>
          <w:rFonts w:ascii="Arial" w:eastAsia="Arial" w:hAnsi="Arial" w:cs="Arial"/>
          <w:color w:val="444441"/>
          <w:sz w:val="23"/>
          <w:szCs w:val="23"/>
        </w:rPr>
        <w:t>actually understanding</w:t>
      </w:r>
      <w:proofErr w:type="gramEnd"/>
      <w:r>
        <w:rPr>
          <w:rFonts w:ascii="Arial" w:eastAsia="Arial" w:hAnsi="Arial" w:cs="Arial"/>
          <w:color w:val="444441"/>
          <w:sz w:val="23"/>
          <w:szCs w:val="23"/>
        </w:rPr>
        <w:t xml:space="preserve"> their specific situation.</w:t>
      </w:r>
    </w:p>
    <w:p w14:paraId="3331671E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>Neither one alone explained why people picked me over anyone else. Together, they did.</w:t>
      </w:r>
    </w:p>
    <w:p w14:paraId="094DB894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That's the moment the positioning </w:t>
      </w:r>
      <w:proofErr w:type="gramStart"/>
      <w:r>
        <w:rPr>
          <w:rFonts w:ascii="Arial" w:eastAsia="Arial" w:hAnsi="Arial" w:cs="Arial"/>
          <w:color w:val="444441"/>
          <w:sz w:val="23"/>
          <w:szCs w:val="23"/>
        </w:rPr>
        <w:t>actually changed</w:t>
      </w:r>
      <w:proofErr w:type="gramEnd"/>
      <w:r>
        <w:rPr>
          <w:rFonts w:ascii="Arial" w:eastAsia="Arial" w:hAnsi="Arial" w:cs="Arial"/>
          <w:color w:val="444441"/>
          <w:sz w:val="23"/>
          <w:szCs w:val="23"/>
        </w:rPr>
        <w:t xml:space="preserve"> — not because I found one big insight, but because I stopped looking for one.</w:t>
      </w:r>
    </w:p>
    <w:p w14:paraId="05AEAE9B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 xml:space="preserve">Next week: the specific conversation that showed me just how rare that combination </w:t>
      </w:r>
      <w:proofErr w:type="gramStart"/>
      <w:r>
        <w:rPr>
          <w:rFonts w:ascii="Arial" w:eastAsia="Arial" w:hAnsi="Arial" w:cs="Arial"/>
          <w:color w:val="444441"/>
          <w:sz w:val="23"/>
          <w:szCs w:val="23"/>
        </w:rPr>
        <w:t>actually is</w:t>
      </w:r>
      <w:proofErr w:type="gramEnd"/>
      <w:r>
        <w:rPr>
          <w:rFonts w:ascii="Arial" w:eastAsia="Arial" w:hAnsi="Arial" w:cs="Arial"/>
          <w:color w:val="444441"/>
          <w:sz w:val="23"/>
          <w:szCs w:val="23"/>
        </w:rPr>
        <w:t>.</w:t>
      </w:r>
    </w:p>
    <w:p w14:paraId="196D2390" w14:textId="77777777" w:rsidR="00AB5A39" w:rsidRDefault="00000000">
      <w:pPr>
        <w:spacing w:after="200" w:line="340" w:lineRule="auto"/>
      </w:pPr>
      <w:r>
        <w:rPr>
          <w:rFonts w:ascii="Arial" w:eastAsia="Arial" w:hAnsi="Arial" w:cs="Arial"/>
          <w:color w:val="444441"/>
          <w:sz w:val="23"/>
          <w:szCs w:val="23"/>
        </w:rPr>
        <w:t>What would surprise you more — finding out your best clients all say the same thing, or finding out they don't?</w:t>
      </w:r>
    </w:p>
    <w:sectPr w:rsidR="00AB5A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3B333E"/>
    <w:multiLevelType w:val="hybridMultilevel"/>
    <w:tmpl w:val="FF54E83E"/>
    <w:lvl w:ilvl="0" w:tplc="1BE0C63E">
      <w:start w:val="1"/>
      <w:numFmt w:val="bullet"/>
      <w:lvlText w:val="●"/>
      <w:lvlJc w:val="left"/>
      <w:pPr>
        <w:ind w:left="720" w:hanging="360"/>
      </w:pPr>
    </w:lvl>
    <w:lvl w:ilvl="1" w:tplc="C1AA2D7A">
      <w:start w:val="1"/>
      <w:numFmt w:val="bullet"/>
      <w:lvlText w:val="○"/>
      <w:lvlJc w:val="left"/>
      <w:pPr>
        <w:ind w:left="1440" w:hanging="360"/>
      </w:pPr>
    </w:lvl>
    <w:lvl w:ilvl="2" w:tplc="0DE6B39E">
      <w:start w:val="1"/>
      <w:numFmt w:val="bullet"/>
      <w:lvlText w:val="■"/>
      <w:lvlJc w:val="left"/>
      <w:pPr>
        <w:ind w:left="2160" w:hanging="360"/>
      </w:pPr>
    </w:lvl>
    <w:lvl w:ilvl="3" w:tplc="420C2B88">
      <w:start w:val="1"/>
      <w:numFmt w:val="bullet"/>
      <w:lvlText w:val="●"/>
      <w:lvlJc w:val="left"/>
      <w:pPr>
        <w:ind w:left="2880" w:hanging="360"/>
      </w:pPr>
    </w:lvl>
    <w:lvl w:ilvl="4" w:tplc="5724969A">
      <w:start w:val="1"/>
      <w:numFmt w:val="bullet"/>
      <w:lvlText w:val="○"/>
      <w:lvlJc w:val="left"/>
      <w:pPr>
        <w:ind w:left="3600" w:hanging="360"/>
      </w:pPr>
    </w:lvl>
    <w:lvl w:ilvl="5" w:tplc="1B62EE8A">
      <w:start w:val="1"/>
      <w:numFmt w:val="bullet"/>
      <w:lvlText w:val="■"/>
      <w:lvlJc w:val="left"/>
      <w:pPr>
        <w:ind w:left="4320" w:hanging="360"/>
      </w:pPr>
    </w:lvl>
    <w:lvl w:ilvl="6" w:tplc="A68A9A06">
      <w:start w:val="1"/>
      <w:numFmt w:val="bullet"/>
      <w:lvlText w:val="●"/>
      <w:lvlJc w:val="left"/>
      <w:pPr>
        <w:ind w:left="5040" w:hanging="360"/>
      </w:pPr>
    </w:lvl>
    <w:lvl w:ilvl="7" w:tplc="63308CF4">
      <w:start w:val="1"/>
      <w:numFmt w:val="bullet"/>
      <w:lvlText w:val="●"/>
      <w:lvlJc w:val="left"/>
      <w:pPr>
        <w:ind w:left="5760" w:hanging="360"/>
      </w:pPr>
    </w:lvl>
    <w:lvl w:ilvl="8" w:tplc="E22678AE">
      <w:start w:val="1"/>
      <w:numFmt w:val="bullet"/>
      <w:lvlText w:val="●"/>
      <w:lvlJc w:val="left"/>
      <w:pPr>
        <w:ind w:left="6480" w:hanging="360"/>
      </w:pPr>
    </w:lvl>
  </w:abstractNum>
  <w:num w:numId="1" w16cid:durableId="2834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A39"/>
    <w:rsid w:val="0038629C"/>
    <w:rsid w:val="00A03053"/>
    <w:rsid w:val="00AB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D967D"/>
  <w15:docId w15:val="{C35C1F51-E656-0D49-804D-C91A7861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Jackie Nagel</cp:lastModifiedBy>
  <cp:revision>2</cp:revision>
  <dcterms:created xsi:type="dcterms:W3CDTF">2026-09-14T21:52:00Z</dcterms:created>
  <dcterms:modified xsi:type="dcterms:W3CDTF">2026-09-14T22:01:00Z</dcterms:modified>
</cp:coreProperties>
</file>