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Georgia" w:cs="Georgia" w:eastAsia="Georgia" w:hAnsi="Georgia"/>
          <w:b/>
          <w:bCs/>
          <w:color w:val="0D1F4E"/>
          <w:sz w:val="34"/>
          <w:szCs w:val="34"/>
        </w:rPr>
        <w:t xml:space="preserve">LinkedIn Drafts — September 14 through September 18, 2026</w:t>
      </w:r>
    </w:p>
    <w:p>
      <w:pPr>
        <w:spacing w:after="300"/>
      </w:pPr>
      <w:r>
        <w:rPr>
          <w:rFonts w:ascii="Arial" w:cs="Arial" w:eastAsia="Arial" w:hAnsi="Arial"/>
          <w:i/>
          <w:iCs/>
          <w:color w:val="444441"/>
          <w:sz w:val="20"/>
          <w:szCs w:val="20"/>
        </w:rPr>
        <w:t xml:space="preserve">Drafted 2026-09-07 (Monday 7am recurring batch, automated). Drafting the following week's Mon/Wed/Fri per the standard cadence. Friday is the first post under the new “Ongoing Story Series — Different Is Better Than Better” pillar (changed 2026-09-04 from What I’m Watching) — this is the first Monday batch drafted since that change, so this is genuinely Part 1. Cadence-scrubbed per the standing 2026-07-20 rule, blunt/plain-language pass per 2026-07-27, and following the 2026-09-04 note retiring the “X years of experience” Monday opener. Monday and Wednesday were both replaced same-day with Jackie's own drafts (see Notes). Jackie reviews and schedules each via LinkedIn’s own scheduler at 7:30am on its respective day.</w:t>
      </w:r>
    </w:p>
    <w:p>
      <w:pPr>
        <w:pStyle w:val="Heading1"/>
        <w:pBdr>
          <w:bottom w:val="single" w:color="B29200" w:sz="6" w:space="4"/>
        </w:pBdr>
        <w:spacing w:after="160" w:before="320"/>
      </w:pPr>
      <w:r>
        <w:rPr>
          <w:rFonts w:ascii="Georgia" w:cs="Georgia" w:eastAsia="Georgia" w:hAnsi="Georgia"/>
          <w:b/>
          <w:bCs/>
          <w:color w:val="0D1F4E"/>
          <w:sz w:val="26"/>
          <w:szCs w:val="26"/>
        </w:rPr>
        <w:t xml:space="preserve">Monday, September 14 — Thought Leadership</w:t>
      </w:r>
    </w:p>
    <w:p>
      <w:pPr>
        <w:spacing w:after="200" w:line="340"/>
      </w:pPr>
      <w:r>
        <w:rPr>
          <w:rFonts w:ascii="Arial" w:cs="Arial" w:eastAsia="Arial" w:hAnsi="Arial"/>
          <w:color w:val="444441"/>
          <w:sz w:val="22"/>
          <w:szCs w:val="22"/>
        </w:rPr>
        <w:t xml:space="preserve">An article in Forrester stated that “86% of B2B purchases stall during the buying process and 81% of buyers are dissatisfied with the provider they ultimately choose.” Ouch! That's gotta leave a mark.</w:t>
      </w:r>
    </w:p>
    <w:p>
      <w:pPr>
        <w:spacing w:after="200" w:line="340"/>
      </w:pPr>
      <w:r>
        <w:rPr>
          <w:rFonts w:ascii="Arial" w:cs="Arial" w:eastAsia="Arial" w:hAnsi="Arial"/>
          <w:color w:val="444441"/>
          <w:sz w:val="22"/>
          <w:szCs w:val="22"/>
        </w:rPr>
        <w:t xml:space="preserve">Has this happened in your business? What did you do to stop the stall?</w:t>
      </w:r>
    </w:p>
    <w:p>
      <w:pPr>
        <w:pStyle w:val="Heading1"/>
        <w:pBdr>
          <w:bottom w:val="single" w:color="B29200" w:sz="6" w:space="4"/>
        </w:pBdr>
        <w:spacing w:after="160" w:before="320"/>
      </w:pPr>
      <w:r>
        <w:rPr>
          <w:rFonts w:ascii="Georgia" w:cs="Georgia" w:eastAsia="Georgia" w:hAnsi="Georgia"/>
          <w:b/>
          <w:bCs/>
          <w:color w:val="0D1F4E"/>
          <w:sz w:val="26"/>
          <w:szCs w:val="26"/>
        </w:rPr>
        <w:t xml:space="preserve">Wednesday, September 16 — Story</w:t>
      </w:r>
    </w:p>
    <w:p>
      <w:pPr>
        <w:spacing w:after="200" w:line="340"/>
      </w:pPr>
      <w:r>
        <w:rPr>
          <w:rFonts w:ascii="Arial" w:cs="Arial" w:eastAsia="Arial" w:hAnsi="Arial"/>
          <w:color w:val="444441"/>
          <w:sz w:val="22"/>
          <w:szCs w:val="22"/>
        </w:rPr>
        <w:t xml:space="preserve">A Wynter survey of 101 B2B SaaS CMOs found word of mouth is the #1 factor (42%) that gets a vendor into consideration, with 65% starting vendor searches inside private peer communities and cold outreach ranked dead last at just 2%.</w:t>
      </w:r>
    </w:p>
    <w:p>
      <w:pPr>
        <w:spacing w:after="200" w:line="340"/>
      </w:pPr>
      <w:r>
        <w:rPr>
          <w:rFonts w:ascii="Arial" w:cs="Arial" w:eastAsia="Arial" w:hAnsi="Arial"/>
          <w:color w:val="444441"/>
          <w:sz w:val="22"/>
          <w:szCs w:val="22"/>
        </w:rPr>
        <w:t xml:space="preserve">Does this align with what you're doing? Where do you spend your marketing time and effort that's actually producing results?</w:t>
      </w:r>
    </w:p>
    <w:p>
      <w:pPr>
        <w:spacing w:after="200" w:line="340"/>
      </w:pPr>
      <w:r>
        <w:rPr>
          <w:rFonts w:ascii="Arial" w:cs="Arial" w:eastAsia="Arial" w:hAnsi="Arial"/>
          <w:color w:val="444441"/>
          <w:sz w:val="22"/>
          <w:szCs w:val="22"/>
        </w:rPr>
        <w:t xml:space="preserve">#askingforafriend</w:t>
      </w:r>
    </w:p>
    <w:p>
      <w:pPr>
        <w:pStyle w:val="Heading1"/>
        <w:pBdr>
          <w:bottom w:val="single" w:color="B29200" w:sz="6" w:space="4"/>
        </w:pBdr>
        <w:spacing w:after="160" w:before="320"/>
      </w:pPr>
      <w:r>
        <w:rPr>
          <w:rFonts w:ascii="Georgia" w:cs="Georgia" w:eastAsia="Georgia" w:hAnsi="Georgia"/>
          <w:b/>
          <w:bCs/>
          <w:color w:val="0D1F4E"/>
          <w:sz w:val="26"/>
          <w:szCs w:val="26"/>
        </w:rPr>
        <w:t xml:space="preserve">Friday, September 18 — Ongoing Story Series, Part 1</w:t>
      </w:r>
    </w:p>
    <w:p>
      <w:pPr>
        <w:spacing w:after="200" w:line="340"/>
      </w:pPr>
      <w:r>
        <w:rPr>
          <w:rFonts w:ascii="Arial" w:cs="Arial" w:eastAsia="Arial" w:hAnsi="Arial"/>
          <w:color w:val="444441"/>
          <w:sz w:val="22"/>
          <w:szCs w:val="22"/>
        </w:rPr>
        <w:t xml:space="preserve">Part 1: how I actually figured out what makes Synnovatia different (a story in installments)</w:t>
      </w:r>
    </w:p>
    <w:p>
      <w:pPr>
        <w:spacing w:after="200" w:line="340"/>
      </w:pPr>
      <w:r>
        <w:rPr>
          <w:rFonts w:ascii="Arial" w:cs="Arial" w:eastAsia="Arial" w:hAnsi="Arial"/>
          <w:color w:val="444441"/>
          <w:sz w:val="22"/>
          <w:szCs w:val="22"/>
        </w:rPr>
        <w:t xml:space="preserve">Last year I got tired of guessing why people choose to work with me over anyone else, so I asked the people who already had.</w:t>
      </w:r>
    </w:p>
    <w:p>
      <w:pPr>
        <w:spacing w:after="200" w:line="340"/>
      </w:pPr>
      <w:r>
        <w:rPr>
          <w:rFonts w:ascii="Arial" w:cs="Arial" w:eastAsia="Arial" w:hAnsi="Arial"/>
          <w:color w:val="444441"/>
          <w:sz w:val="22"/>
          <w:szCs w:val="22"/>
        </w:rPr>
        <w:t xml:space="preserve">I sat down with eight clients, one at a time, plus an outside marketing advisor who'd watched my business from a distance but never worked with me directly. A handful of open questions, no script. I wanted what they actually said, not what I hoped to hear.</w:t>
      </w:r>
    </w:p>
    <w:p>
      <w:pPr>
        <w:spacing w:after="200" w:line="340"/>
      </w:pPr>
      <w:r>
        <w:rPr>
          <w:rFonts w:ascii="Arial" w:cs="Arial" w:eastAsia="Arial" w:hAnsi="Arial"/>
          <w:color w:val="444441"/>
          <w:sz w:val="22"/>
          <w:szCs w:val="22"/>
        </w:rPr>
        <w:t xml:space="preserve">The first surprise: nobody said the same thing. Not one theme showed up in a majority of those conversations. If I'd been hoping for one clean, quotable answer, I didn't get it.</w:t>
      </w:r>
    </w:p>
    <w:p>
      <w:pPr>
        <w:spacing w:after="200" w:line="340"/>
      </w:pPr>
      <w:r>
        <w:rPr>
          <w:rFonts w:ascii="Arial" w:cs="Arial" w:eastAsia="Arial" w:hAnsi="Arial"/>
          <w:color w:val="444441"/>
          <w:sz w:val="22"/>
          <w:szCs w:val="22"/>
        </w:rPr>
        <w:t xml:space="preserve">What I got instead took a lot longer to piece together, and it changed how I talk about this business more than I expected. More on that next week.</w:t>
      </w:r>
    </w:p>
    <w:p>
      <w:pPr>
        <w:spacing w:after="200" w:line="340"/>
      </w:pPr>
      <w:r>
        <w:rPr>
          <w:rFonts w:ascii="Arial" w:cs="Arial" w:eastAsia="Arial" w:hAnsi="Arial"/>
          <w:color w:val="444441"/>
          <w:sz w:val="22"/>
          <w:szCs w:val="22"/>
        </w:rPr>
        <w:t xml:space="preserve">What would you actually hear if you asked your best clients why they picked you, instead of guessing?</w:t>
      </w:r>
    </w:p>
    <w:p>
      <w:pPr>
        <w:pStyle w:val="Heading1"/>
        <w:pBdr>
          <w:bottom w:val="single" w:color="B29200" w:sz="6" w:space="4"/>
        </w:pBdr>
        <w:spacing w:after="160" w:before="400"/>
      </w:pPr>
      <w:r>
        <w:rPr>
          <w:rFonts w:ascii="Georgia" w:cs="Georgia" w:eastAsia="Georgia" w:hAnsi="Georgia"/>
          <w:b/>
          <w:bCs/>
          <w:color w:val="0D1F4E"/>
          <w:sz w:val="26"/>
          <w:szCs w:val="26"/>
        </w:rPr>
        <w:t xml:space="preserve">Notes</w:t>
      </w:r>
    </w:p>
    <w:p>
      <w:pPr>
        <w:pStyle w:val="ListParagraph"/>
        <w:numPr>
          <w:ilvl w:val="0"/>
          <w:numId w:val="1"/>
        </w:numPr>
        <w:spacing w:after="160" w:line="300"/>
      </w:pPr>
      <w:r>
        <w:rPr>
          <w:rFonts w:ascii="Arial" w:cs="Arial" w:eastAsia="Arial" w:hAnsi="Arial"/>
          <w:b/>
          <w:bCs/>
          <w:color w:val="444441"/>
          <w:sz w:val="20"/>
          <w:szCs w:val="20"/>
        </w:rPr>
        <w:t xml:space="preserve">Monday</w:t>
      </w:r>
      <w:r>
        <w:rPr>
          <w:rFonts w:ascii="Arial" w:cs="Arial" w:eastAsia="Arial" w:hAnsi="Arial"/>
          <w:b w:val="false"/>
          <w:bCs w:val="false"/>
          <w:color w:val="444441"/>
          <w:sz w:val="20"/>
          <w:szCs w:val="20"/>
        </w:rPr>
        <w:t xml:space="preserve"> is Jackie's own replacement (swapped in 2026-09-07, same day as drafting), fully replacing the original buyer-decision-style draft. Cites Forrester's “State of Business Buying 2024” report (86% of B2B purchases stall, 81% of buyers dissatisfied with the provider they chose) — verified against Forrester's own press release before publishing to this file. One mechanical typo fixed silently (“A article” → “An article”), same category as prior typo fixes, not a voice choice. Everything else preserved exactly as Jackie wrote it, including the “Ouch!” interjection and the double-question close.</w:t>
      </w:r>
    </w:p>
    <w:p>
      <w:pPr>
        <w:pStyle w:val="ListParagraph"/>
        <w:numPr>
          <w:ilvl w:val="0"/>
          <w:numId w:val="1"/>
        </w:numPr>
        <w:spacing w:after="160" w:line="300"/>
      </w:pPr>
      <w:r>
        <w:rPr>
          <w:rFonts w:ascii="Arial" w:cs="Arial" w:eastAsia="Arial" w:hAnsi="Arial"/>
          <w:b/>
          <w:bCs/>
          <w:color w:val="444441"/>
          <w:sz w:val="20"/>
          <w:szCs w:val="20"/>
        </w:rPr>
        <w:t xml:space="preserve">Wednesday</w:t>
      </w:r>
      <w:r>
        <w:rPr>
          <w:rFonts w:ascii="Arial" w:cs="Arial" w:eastAsia="Arial" w:hAnsi="Arial"/>
          <w:b w:val="false"/>
          <w:bCs w:val="false"/>
          <w:color w:val="444441"/>
          <w:sz w:val="20"/>
          <w:szCs w:val="20"/>
        </w:rPr>
        <w:t xml:space="preserve"> is also Jackie's own replacement (swapped in 2026-09-07), fully replacing the original Seven Figure Forum story draft — now a stat-driven post rather than the usual Story-pillar narrative, same shape as Monday's. Cites Wynter's January 2026 survey of 101 B2B SaaS CMOs (word of mouth #1 at 42%, 65% starting searches in private peer communities, cold outreach dead last at 2%) — verified against Wynter's own published research before publishing to this file. Two mechanical fixes made silently (“spent” → “spend,” “thats” → “that's”), not voice choices. #askingforafriend is the correct closer per the standing rule — this is a light, self-directed rhetorical question, not a stated takeaway.</w:t>
      </w:r>
    </w:p>
    <w:p>
      <w:pPr>
        <w:pStyle w:val="ListParagraph"/>
        <w:numPr>
          <w:ilvl w:val="0"/>
          <w:numId w:val="1"/>
        </w:numPr>
        <w:spacing w:after="160" w:line="300"/>
      </w:pPr>
      <w:r>
        <w:rPr>
          <w:rFonts w:ascii="Arial" w:cs="Arial" w:eastAsia="Arial" w:hAnsi="Arial"/>
          <w:b/>
          <w:bCs/>
          <w:color w:val="444441"/>
          <w:sz w:val="20"/>
          <w:szCs w:val="20"/>
        </w:rPr>
        <w:t xml:space="preserve">Friday</w:t>
      </w:r>
      <w:r>
        <w:rPr>
          <w:rFonts w:ascii="Arial" w:cs="Arial" w:eastAsia="Arial" w:hAnsi="Arial"/>
          <w:b w:val="false"/>
          <w:bCs w:val="false"/>
          <w:color w:val="444441"/>
          <w:sz w:val="20"/>
          <w:szCs w:val="20"/>
        </w:rPr>
        <w:t xml:space="preserve"> is genuinely Part 1 of the new series (see header note) — drawn from the real DiB research process in the positioning brief (8 client interviews + Craig Ullom, no single theme reaching “Dominant” signal strength) and brand-voice.md. No prior installment to recap, so it opens with why the project started instead. Closes on both a hook to Part 2 and an engagement question, per the series format guidance. Next installment should pick up with what the research actually surfaced (the Pillar A/Pillar B combination, or the specific moment a finding changed the messaging) — Jackie's call on pacing once she's seen this one.</w:t>
      </w:r>
    </w:p>
    <w:p>
      <w:pPr>
        <w:pStyle w:val="ListParagraph"/>
        <w:numPr>
          <w:ilvl w:val="0"/>
          <w:numId w:val="1"/>
        </w:numPr>
        <w:spacing w:after="160" w:line="300"/>
      </w:pPr>
      <w:r>
        <w:rPr>
          <w:rFonts w:ascii="Arial" w:cs="Arial" w:eastAsia="Arial" w:hAnsi="Arial"/>
          <w:b w:val="false"/>
          <w:bCs w:val="false"/>
          <w:color w:val="444441"/>
          <w:sz w:val="20"/>
          <w:szCs w:val="20"/>
        </w:rPr>
        <w:t xml:space="preserve">Cadence-scrubbed: no negation pivots, stacked fragments, anaphora, or “Here's the thing” openers on any of the three.</w:t>
      </w:r>
    </w:p>
    <w:p>
      <w:pPr>
        <w:pStyle w:val="ListParagraph"/>
        <w:numPr>
          <w:ilvl w:val="0"/>
          <w:numId w:val="1"/>
        </w:numPr>
        <w:spacing w:after="160" w:line="300"/>
      </w:pPr>
      <w:r>
        <w:rPr>
          <w:rFonts w:ascii="Arial" w:cs="Arial" w:eastAsia="Arial" w:hAnsi="Arial"/>
          <w:b w:val="false"/>
          <w:bCs w:val="false"/>
          <w:color w:val="444441"/>
          <w:sz w:val="20"/>
          <w:szCs w:val="20"/>
        </w:rPr>
        <w:t xml:space="preserve">Friday is the one post still built from the original automated draft, and it's Jackie's own real research project rather than an illustrative example. If any detail on Friday's post needs correcting against what actually happened, flag it and I'll redraft.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2026-09-08T13:43:41.397Z</dcterms:created>
  <dcterms:modified xsi:type="dcterms:W3CDTF">2026-09-08T13:43:41.397Z</dcterms:modified>
</cp:coreProperties>
</file>

<file path=docProps/custom.xml><?xml version="1.0" encoding="utf-8"?>
<Properties xmlns="http://schemas.openxmlformats.org/officeDocument/2006/custom-properties" xmlns:vt="http://schemas.openxmlformats.org/officeDocument/2006/docPropsVTypes"/>
</file>