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About Page Copy — Draft 1</w:t>
      </w:r>
    </w:p>
    <w:p>
      <w:r>
        <w:rPr>
          <w:i/>
          <w:color w:val="666666"/>
          <w:sz w:val="18"/>
        </w:rPr>
        <w:t>Draft written 2026-07-29, grounded in the confirmed positioning statement and positioning brief.</w:t>
      </w:r>
    </w:p>
    <w:p/>
    <w:p>
      <w:pPr>
        <w:pStyle w:val="Heading1"/>
      </w:pPr>
      <w:r>
        <w:t>Hero</w:t>
      </w:r>
    </w:p>
    <w:p>
      <w:r>
        <w:rPr>
          <w:b w:val="0"/>
          <w:i w:val="0"/>
          <w:sz w:val="22"/>
        </w:rPr>
        <w:t>I'm Jackie — founder of Synnovatia, and a business owner myself for 25+ years before I ever advised one. The advice I give carries weight because it's grounded in what I've actually done, tested, and lived through running my own company.</w:t>
      </w:r>
    </w:p>
    <w:p>
      <w:pPr>
        <w:pStyle w:val="Heading1"/>
      </w:pPr>
      <w:r>
        <w:t>Why I Do This</w:t>
      </w:r>
    </w:p>
    <w:p>
      <w:r>
        <w:rPr>
          <w:b w:val="0"/>
          <w:i w:val="0"/>
          <w:sz w:val="22"/>
        </w:rPr>
        <w:t>I've never believed you have to choose between someone who knows what they're talking about and someone who actually gets it. Most business owners have had one or the other — a credentialed expert who's never run a company, or a peer who means well but doesn't have the strategic depth to move the needle. I built Synnovatia to be both at once: real strategic thinking, from someone who's sat exactly where you're sitting.</w:t>
      </w:r>
    </w:p>
    <w:p>
      <w:r>
        <w:rPr>
          <w:b w:val="0"/>
          <w:i w:val="0"/>
          <w:sz w:val="22"/>
        </w:rPr>
        <w:t>When I don't know something, I say so and go find the answer instead of bluffing through it.</w:t>
      </w:r>
    </w:p>
    <w:p>
      <w:pPr/>
      <w:r>
        <w:t>I'm also currently a cultural anthropology student — because asking clients to keep growing only works if I'm doing the same.</w:t>
      </w:r>
    </w:p>
    <w:p>
      <w:pPr/>
      <w:r>
        <w:rPr>
          <w:i/>
          <w:color w:val="666666"/>
          <w:sz w:val="18"/>
        </w:rPr>
        <w:t>(Folded in 2026-08-03 from the old homepage mockup's About teaser; not previously in this draft.)</w:t>
      </w:r>
    </w:p>
    <w:p>
      <w:pPr>
        <w:pStyle w:val="Heading1"/>
      </w:pPr>
      <w:r>
        <w:t>How I Work</w:t>
      </w:r>
    </w:p>
    <w:p>
      <w:r>
        <w:rPr>
          <w:b w:val="0"/>
          <w:i w:val="0"/>
          <w:sz w:val="22"/>
        </w:rPr>
        <w:t>I don't believe in one-size-fits-all programs, because your business isn't one-size-fits-all either. I listen, ask questions, and bring what I've learned across 25+ years and a wide range of industries to your specific situation — not a template I'm applying to it.</w:t>
      </w:r>
    </w:p>
    <w:p>
      <w:r>
        <w:rPr>
          <w:b w:val="0"/>
          <w:i w:val="0"/>
          <w:sz w:val="22"/>
        </w:rPr>
        <w:t>Instead of cheering you on, I roll up my sleeves and work through the actual problem with you until we land on something practical you can use.</w:t>
      </w:r>
    </w:p>
    <w:p>
      <w:pPr>
        <w:pStyle w:val="Heading1"/>
      </w:pPr>
      <w:r>
        <w:t>Background</w:t>
      </w:r>
    </w:p>
    <w:p>
      <w:r>
        <w:rPr>
          <w:b w:val="0"/>
          <w:i w:val="0"/>
          <w:sz w:val="22"/>
        </w:rPr>
        <w:t>Before Synnovatia, I taught small business development and marketing at Corporate Coach University and Coach University, and I hold a Management Development for Entrepreneurs certification from UCLA's Anderson School of Business. The real education, though, has been running my own business for 25+ years — through the parts that worked and the parts that didn't.</w:t>
      </w:r>
    </w:p>
    <w:p>
      <w:pPr>
        <w:pStyle w:val="Heading1"/>
      </w:pPr>
      <w:r>
        <w:t>Closing CTA</w:t>
      </w:r>
    </w:p>
    <w:p>
      <w:r>
        <w:rPr>
          <w:b/>
          <w:i w:val="0"/>
          <w:sz w:val="24"/>
        </w:rPr>
        <w:t>Let's talk about where you're stuck.</w:t>
      </w:r>
    </w:p>
    <w:p>
      <w:r>
        <w:rPr>
          <w:b w:val="0"/>
          <w:i/>
          <w:sz w:val="22"/>
        </w:rPr>
        <w:t>CTA: Start the Conversation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