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Homepage Copy — Draft 3</w:t>
      </w:r>
    </w:p>
    <w:p>
      <w:r>
        <w:rPr>
          <w:i/>
          <w:color w:val="666666"/>
          <w:sz w:val="18"/>
        </w:rPr>
        <w:t>Updated 2026-07-29 per Jackie's Word comments on Draft 2: renamed the "How I Work" section (neither that nor "How This Works" landed), added real client-since years for Raffi Saroyan and Anne Laguzza. Updated 2026-08-03: added a Raffi Saroyan hero pull-quote and a John Lanza testimonial per Jackie's decisions on the mockup-reconciliation pass. Client quotes still need fresh sign-off from each client for public website use before this goes live — sign-off list is now Mark Chapman, Raffi Saroyan (quoted twice), Laura Labovich, Anne Laguzza, John Lanza, Naya Troup.</w:t>
      </w:r>
    </w:p>
    <w:p/>
    <w:p>
      <w:pPr>
        <w:pStyle w:val="Heading1"/>
      </w:pPr>
      <w:r>
        <w:t>Hero</w:t>
      </w:r>
    </w:p>
    <w:p>
      <w:r>
        <w:rPr>
          <w:b/>
          <w:i w:val="0"/>
          <w:sz w:val="28"/>
        </w:rPr>
        <w:t>Growth Stalled?</w:t>
      </w:r>
    </w:p>
    <w:p>
      <w:r>
        <w:rPr>
          <w:b w:val="0"/>
          <w:i w:val="0"/>
          <w:sz w:val="22"/>
        </w:rPr>
        <w:t>If you're running a $250K–$4M B2B service business, growth stalls for one real reason: the strategy that got you to this level hasn't grown with you yet.</w:t>
      </w:r>
    </w:p>
    <w:p>
      <w:r>
        <w:rPr>
          <w:b w:val="0"/>
          <w:i/>
          <w:sz w:val="22"/>
        </w:rPr>
        <w:t>CTA: Start the Conversation</w:t>
      </w:r>
    </w:p>
    <w:p>
      <w:pPr/>
      <w:r>
        <w:rPr>
          <w:i/>
        </w:rPr>
        <w:t>“There is no one else doing what Jackie does, at this level, for entrepreneurs like us.” — Raffi Saroyan, Showroom Exchange, client since 2012</w:t>
      </w:r>
    </w:p>
    <w:p>
      <w:pPr/>
      <w:r>
        <w:rPr>
          <w:i/>
          <w:color w:val="666666"/>
          <w:sz w:val="18"/>
        </w:rPr>
        <w:t>(Hero pull-quote, added 2026-08-03 — Jackie chose to use this Raffi quote in the hero and the "30,000-ft view" quote in What Clients Say below, rather than picking just one.)</w:t>
      </w:r>
    </w:p>
    <w:p>
      <w:pPr>
        <w:pStyle w:val="Heading1"/>
      </w:pPr>
      <w:r>
        <w:t>The Pattern</w:t>
      </w:r>
    </w:p>
    <w:p>
      <w:r>
        <w:rPr>
          <w:b/>
          <w:i w:val="0"/>
          <w:sz w:val="24"/>
        </w:rPr>
        <w:t>The Same Wall, More Than Once</w:t>
      </w:r>
    </w:p>
    <w:p>
      <w:r>
        <w:rPr>
          <w:b w:val="0"/>
          <w:i w:val="0"/>
          <w:sz w:val="22"/>
        </w:rPr>
        <w:t>Most owners hit the first one somewhere around $250,000–$400,000, when whatever got the business off the ground — hustle, doing everything yourself, figuring it out as you go — stops being enough. The second usually shows up around $750,000 to $1 million, once the business has outgrown what one person can run alone but hasn't built real structure yet. The third tends to hit around $3–4 million, when the business gets too complex to hold in your head the way you used to.</w:t>
      </w:r>
    </w:p>
    <w:p>
      <w:r>
        <w:rPr>
          <w:b w:val="0"/>
          <w:i w:val="0"/>
          <w:sz w:val="22"/>
        </w:rPr>
        <w:t>Each time, it rarely feels like part of a pattern. It feels like something's wrong — with the market, the team, or you. Usually, it's none of those things. The strategy that worked to get you here just has to change to get you through here.</w:t>
      </w:r>
    </w:p>
    <w:p>
      <w:pPr>
        <w:pStyle w:val="Heading1"/>
      </w:pPr>
      <w:r>
        <w:t>What I Bring</w:t>
      </w:r>
    </w:p>
    <w:p>
      <w:r>
        <w:rPr>
          <w:b w:val="0"/>
          <w:i w:val="0"/>
          <w:sz w:val="22"/>
        </w:rPr>
        <w:t>If you're a B2B service business owner generating $250K–$4M in revenue whose growth has stalled, I bring the kind of strategic thinking usually reserved for Fortune 500 companies, sized to get your business growing again.</w:t>
      </w:r>
    </w:p>
    <w:p>
      <w:r>
        <w:rPr>
          <w:b w:val="0"/>
          <w:i w:val="0"/>
          <w:sz w:val="22"/>
        </w:rPr>
        <w:t>That comes from 25+ years running my own company and working alongside owners across a wide range of industries, which gives me both the big-picture view and the depth to understand your specific situation, not a generic playbook applied to it.</w:t>
      </w:r>
    </w:p>
    <w:p>
      <w:pPr>
        <w:pStyle w:val="Heading1"/>
      </w:pPr>
      <w:r>
        <w:t>Personalized, Not Packaged</w:t>
      </w:r>
    </w:p>
    <w:p>
      <w:r>
        <w:rPr>
          <w:i/>
          <w:color w:val="666666"/>
          <w:sz w:val="18"/>
        </w:rPr>
        <w:t>Header options if this doesn't land: Built Around Your Business / Not Off-the-Shelf / How This Is Different.</w:t>
      </w:r>
    </w:p>
    <w:p>
      <w:r>
        <w:rPr>
          <w:b w:val="0"/>
          <w:i w:val="0"/>
          <w:sz w:val="22"/>
        </w:rPr>
        <w:t>I don't sell a program or a system, and I'm not going to hand you a framework and step back. I listen first, then work through your specific situation with you — collaboratively, practically — until we land on something you can actually use. Some owners want one meeting a month. Others want four. Either way, it's built around your business, not a curriculum.</w:t>
      </w:r>
    </w:p>
    <w:p>
      <w:pPr>
        <w:spacing w:before="120" w:after="120"/>
        <w:ind w:left="576"/>
      </w:pPr>
      <w:r>
        <w:rPr>
          <w:i/>
          <w:color w:val="333333"/>
          <w:sz w:val="22"/>
        </w:rPr>
        <w:t>“I was too close to see my own situation objectively.” — Mark Chapman, The I Do Society, client since 2014</w:t>
      </w:r>
    </w:p>
    <w:p>
      <w:pPr/>
      <w:r>
        <w:rPr>
          <w:i/>
        </w:rPr>
        <w:t>“Jackie doesn’t just cheer — she rolls up her sleeves and engages with the actual problem until something concrete comes out the other side.” — Naya Troup, First Legal Services, client since 2010</w:t>
      </w:r>
    </w:p>
    <w:p>
      <w:pPr/>
      <w:r>
        <w:rPr>
          <w:i/>
          <w:color w:val="666666"/>
          <w:sz w:val="18"/>
        </w:rPr>
        <w:t>(Moved here 2026-08-03 from What Clients Say, as part of the testimonial trim — better thematic fit for Personalized, Not Packaged, since it’s literally about hands-on collaborative work style. Also cited in the positioning brief’s "Practical Collaboration, Not Cheerleading" theme. Pending sign-off.)</w:t>
      </w:r>
    </w:p>
    <w:p>
      <w:pPr>
        <w:pStyle w:val="Heading1"/>
      </w:pPr>
      <w:r>
        <w:t>What Clients Say</w:t>
      </w:r>
    </w:p>
    <w:p>
      <w:pPr/>
      <w:r>
        <w:rPr>
          <w:i/>
          <w:color w:val="666666"/>
          <w:sz w:val="18"/>
        </w:rPr>
        <w:t>Trimmed 2026-08-03 from 5 quotes to 4, per Jackie’s request to curate rather than stack every sourced quote. Naya Troup’s quote moved to Personalized, Not Packaged above rather than cut outright. Raffi and John Lanza both stay despite covering similar objectivity/clarity ground — both were individually confirmed by Jackie (Raffi’s two-quote placement, Lanza’s “keep it” decision), so neither was cut without asking.</w:t>
      </w:r>
    </w:p>
    <w:p>
      <w:pPr>
        <w:spacing w:before="120" w:after="120"/>
        <w:ind w:left="576"/>
      </w:pPr>
      <w:r>
        <w:rPr>
          <w:i/>
          <w:color w:val="333333"/>
          <w:sz w:val="22"/>
        </w:rPr>
        <w:t>“Jackie helps me see the 30,000-ft view.” — Raffi Saroyan, client since 2012</w:t>
      </w:r>
    </w:p>
    <w:p>
      <w:pPr>
        <w:spacing w:before="120" w:after="120"/>
        <w:ind w:left="576"/>
      </w:pPr>
      <w:r>
        <w:rPr>
          <w:i/>
          <w:color w:val="333333"/>
          <w:sz w:val="22"/>
        </w:rPr>
        <w:t>“You always leave a session feeling better than when you came in.” — Laura Labovich, The Career Strategy Group, client since 2000</w:t>
      </w:r>
    </w:p>
    <w:p>
      <w:pPr>
        <w:spacing w:before="120" w:after="120"/>
        <w:ind w:left="576"/>
      </w:pPr>
      <w:r>
        <w:rPr>
          <w:i/>
          <w:color w:val="333333"/>
          <w:sz w:val="22"/>
        </w:rPr>
        <w:t>“In a world where there seem to be so many grifts, Jackie is genuine.” — Anne Laguzza, The Works Consulting, client since 2003</w:t>
      </w:r>
    </w:p>
    <w:p>
      <w:pPr/>
      <w:r>
        <w:rPr>
          <w:i/>
        </w:rPr>
        <w:t>“Her ability to distill the problems you’re actually facing — versus the ones you think you’re facing — is uncanny.” — John Lanza, The Money Mammals, client since 2016</w:t>
      </w:r>
    </w:p>
    <w:p>
      <w:pPr/>
      <w:r>
        <w:rPr>
          <w:i/>
          <w:color w:val="666666"/>
          <w:sz w:val="18"/>
        </w:rPr>
        <w:t>(Added 2026-08-03, kept per Jackie’s decision — pending sign-off, see note above.)</w:t>
      </w:r>
    </w:p>
    <w:p>
      <w:r>
        <w:rPr>
          <w:i/>
          <w:color w:val="666666"/>
          <w:sz w:val="18"/>
        </w:rPr>
        <w:t>Layout note: stack these vertically or asymmetrically when built, not a 3-column grid — per the AI-Tell Policy in brand-voice.md.</w:t>
      </w:r>
    </w:p>
    <w:p>
      <w:pPr>
        <w:pStyle w:val="Heading1"/>
      </w:pPr>
      <w:r>
        <w:t>Closing CTA</w:t>
      </w:r>
    </w:p>
    <w:p>
      <w:r>
        <w:rPr>
          <w:b/>
          <w:i w:val="0"/>
          <w:sz w:val="24"/>
        </w:rPr>
        <w:t>Ready to talk through where you're stuck?</w:t>
      </w:r>
    </w:p>
    <w:p>
      <w:r>
        <w:rPr>
          <w:b w:val="0"/>
          <w:i w:val="0"/>
          <w:sz w:val="22"/>
        </w:rPr>
        <w:t>Start with a single conversation — no program to sign up for first.</w:t>
      </w:r>
    </w:p>
    <w:p>
      <w:r>
        <w:rPr>
          <w:b w:val="0"/>
          <w:i/>
          <w:sz w:val="22"/>
        </w:rPr>
        <w:t>CTA: Start the Conversation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