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3F2B27" w14:textId="77777777" w:rsidR="00ED25B2" w:rsidRDefault="00000000">
      <w:pPr>
        <w:pStyle w:val="Title"/>
        <w:spacing w:after="240"/>
      </w:pPr>
      <w:r>
        <w:t>HubSpot Marketing — Active Engagers Biweekly Send</w:t>
      </w:r>
    </w:p>
    <w:p w14:paraId="14676863" w14:textId="77777777" w:rsidR="00ED25B2" w:rsidRDefault="00000000">
      <w:pPr>
        <w:spacing w:after="160"/>
      </w:pPr>
      <w:r>
        <w:rPr>
          <w:i/>
          <w:iCs/>
        </w:rPr>
        <w:t>2026-08-1</w:t>
      </w:r>
      <w:r w:rsidR="000D4D18">
        <w:rPr>
          <w:i/>
          <w:iCs/>
        </w:rPr>
        <w:t>6</w:t>
      </w:r>
      <w:r>
        <w:rPr>
          <w:i/>
          <w:iCs/>
        </w:rPr>
        <w:t xml:space="preserve"> draft, for the 2026-08-19 send</w:t>
      </w:r>
    </w:p>
    <w:p w14:paraId="5E1C630C" w14:textId="537D783D" w:rsidR="005A21B9" w:rsidRDefault="005A21B9">
      <w:pPr>
        <w:spacing w:after="160"/>
      </w:pPr>
      <w:r>
        <w:t xml:space="preserve">Subject: The economy’s up and down </w:t>
      </w:r>
    </w:p>
    <w:p w14:paraId="0210AF56" w14:textId="0F7A8D16" w:rsidR="005A21B9" w:rsidRDefault="005A21B9">
      <w:pPr>
        <w:spacing w:after="160"/>
      </w:pPr>
      <w:r>
        <w:t>Preview text: Here’s what that means for your growth strategy.</w:t>
      </w:r>
    </w:p>
    <w:p w14:paraId="55231FE7" w14:textId="77777777" w:rsidR="005A21B9" w:rsidRDefault="005A21B9">
      <w:pPr>
        <w:spacing w:after="160"/>
      </w:pPr>
      <w:r>
        <w:t>Hi [First Name],</w:t>
      </w:r>
    </w:p>
    <w:p w14:paraId="D0000001" w14:textId="D0000001" w:rsidR="005A21B9" w:rsidRDefault="005A21B9">
      <w:pPr>
        <w:spacing w:after="160"/>
      </w:pPr>
      <w:r>
        <w:t xml:space="preserve">I’ve been keeping my eye on economic indicators to understand what it means for business growth.</w:t>
      </w:r>
    </w:p>
    <w:p w14:paraId="D0000002" w14:textId="D0000002" w:rsidR="005A21B9" w:rsidRDefault="005A21B9">
      <w:pPr>
        <w:spacing w:after="160"/>
      </w:pPr>
      <w:r>
        <w:t xml:space="preserve">According to an </w:t>
      </w:r>
      <w:hyperlink r:id="rId5" w:history="1">
        <w:r>
          <w:rPr>
            <w:rStyle w:val="Hyperlink"/>
          </w:rPr>
          <w:t>August survey of business owners</w:t>
        </w:r>
      </w:hyperlink>
      <w:r>
        <w:t xml:space="preserve">, those who felt the economy was "worse than a year ago" fell sharply to 34%, down from 48%, and more than half now expect higher profits. On the flip side, the </w:t>
      </w:r>
      <w:hyperlink r:id="rId6" w:history="1">
        <w:r>
          <w:rPr>
            <w:rStyle w:val="Hyperlink"/>
          </w:rPr>
          <w:t>US Chamber of Commerce reported</w:t>
        </w:r>
      </w:hyperlink>
      <w:r>
        <w:t xml:space="preserve"> that only 28% of small business owners say the U.S. economy is in good health. That’s down 10 points from last quarter. The article did go on to say that “</w:t>
      </w:r>
      <w:r>
        <w:rPr>
          <w:i/>
          <w:iCs/>
        </w:rPr>
        <w:t xml:space="preserve">the biggest challenge facing our business right now is financial uncertainty in the economy.</w:t>
      </w:r>
      <w:r>
        <w:t>”</w:t>
      </w:r>
    </w:p>
    <w:p w14:paraId="D0000003" w14:textId="D0000003" w:rsidR="005A21B9" w:rsidRDefault="005A21B9">
      <w:pPr>
        <w:spacing w:after="160"/>
      </w:pPr>
      <w:r>
        <w:t xml:space="preserve">I think we all agree that it’s the up and down of the economy that adds to the ambiguity of business growth. Unfortunately, we can’t put business on hold waiting for stability.</w:t>
      </w:r>
    </w:p>
    <w:p w14:paraId="D0000004" w14:textId="D0000004" w:rsidR="005A21B9" w:rsidRDefault="005A21B9">
      <w:pPr>
        <w:spacing w:after="160"/>
      </w:pPr>
      <w:r>
        <w:t xml:space="preserve">So, what can you do now? I’m so glad you asked. 👍</w:t>
      </w:r>
    </w:p>
    <w:p w14:paraId="D0000005" w14:textId="D0000005" w:rsidR="005A21B9" w:rsidRDefault="005A21B9">
      <w:pPr>
        <w:spacing w:after="160"/>
      </w:pPr>
      <w:r>
        <w:t xml:space="preserve">In my recent blog, </w:t>
      </w:r>
      <w:hyperlink r:id="rId7" w:history="1">
        <w:r>
          <w:rPr>
            <w:rStyle w:val="Hyperlink"/>
          </w:rPr>
          <w:t>How to Accelerate Business Growth When the Economy Feels Uncertain</w:t>
        </w:r>
      </w:hyperlink>
      <w:r>
        <w:t xml:space="preserve">, there are three actions to keep business moving forward (regardless of the economy).</w:t>
      </w:r>
    </w:p>
    <w:p w14:paraId="D0000006" w14:textId="D0000006" w:rsidR="005A21B9" w:rsidRDefault="005A21B9">
      <w:pPr>
        <w:spacing w:after="160"/>
      </w:pPr>
      <w:r>
        <w:t xml:space="preserve">One thing worth noting – it’s important to know if growth has slowed due to the economy or if there is something more going on – like a growth strategy your business has outgrown. That’s certainly a possibility from my vantage point. So while you’re at it, why not upgrade your strategy to match the stage of growth your business is experiencing so the next bump in the road will be less disruptive.</w:t>
      </w:r>
    </w:p>
    <w:p w14:paraId="D0000007" w14:textId="D0000007" w:rsidR="005A21B9" w:rsidRDefault="005A21B9">
      <w:pPr>
        <w:spacing w:after="160"/>
      </w:pPr>
      <w:r>
        <w:t xml:space="preserve">That’s all for now.</w:t>
      </w:r>
    </w:p>
    <w:p w14:paraId="D0000008" w14:textId="D0000008" w:rsidR="005A21B9" w:rsidRDefault="005A21B9">
      <w:pPr>
        <w:spacing w:after="160"/>
      </w:pPr>
      <w:r>
        <w:t xml:space="preserve">Jackie</w:t>
      </w:r>
    </w:p>
    <w:p w14:paraId="215667A4" w14:textId="77777777" w:rsidR="00C8739C" w:rsidRDefault="00C8739C">
      <w:pPr>
        <w:spacing w:before="320" w:after="160"/>
      </w:pPr>
      <w:r>
        <w:t xml:space="preserve">That’s all for now. </w:t>
      </w:r>
    </w:p>
    <w:p w14:paraId="0AD2B3B5" w14:textId="77777777" w:rsidR="005A21B9" w:rsidRDefault="005A21B9">
      <w:pPr>
        <w:spacing w:after="160"/>
      </w:pPr>
      <w:r>
        <w:t>Jackie</w:t>
      </w:r>
    </w:p>
    <w:p w14:paraId="5044D1E9" w14:textId="77777777" w:rsidR="00ED25B2" w:rsidRDefault="00000000">
      <w:pPr>
        <w:pStyle w:val="Heading1"/>
        <w:spacing w:before="320" w:after="160"/>
      </w:pPr>
      <w:r>
        <w:t>Notes</w:t>
      </w:r>
    </w:p>
    <w:p w14:paraId="7B35C975" w14:textId="77777777" w:rsidR="005A21B9" w:rsidRDefault="005A21B9">
      <w:pPr>
        <w:spacing w:after="160"/>
      </w:pPr>
      <w:r>
        <w:t>Second draft (Messy Middle-fit women version) dropped for this cycle at Jackie’s direction — single general send only for 08/19.</w:t>
      </w:r>
    </w:p>
    <w:p w14:paraId="597E8A55" w14:textId="77777777" w:rsidR="005A21B9" w:rsidRDefault="005A21B9">
      <w:pPr>
        <w:spacing w:after="160"/>
      </w:pPr>
      <w:r>
        <w:t>“Hi [First Name],” greeting added per the established personalization convention used on prior sends.</w:t>
      </w:r>
    </w:p>
    <w:p w14:paraId="668DD03E" w14:textId="77777777" w:rsidR="005A21B9" w:rsidRDefault="005A21B9">
      <w:pPr>
        <w:spacing w:after="160"/>
      </w:pPr>
      <w:r>
        <w:lastRenderedPageBreak/>
        <w:t>The Vistage (34%/48%) and Chamber (28%, down 10 points) stats are left in tension on purpose, per Jackie (2026-08-16): the contradiction between sources is the point — we don’t know who to believe — not a gap to reconcile.</w:t>
      </w:r>
    </w:p>
    <w:p w14:paraId="697AD3E8" w14:textId="77777777" w:rsidR="005A21B9" w:rsidRDefault="005A21B9">
      <w:pPr>
        <w:spacing w:after="160"/>
      </w:pPr>
      <w:r>
        <w:t>Style-learning log shows HubSpot reformats subject lines at send time on a “What I’m Watching: Topic, Topic, &amp; Topic” pattern — that’s WIW-specific and doesn’t apply here, so no adjustment made.</w:t>
      </w:r>
    </w:p>
    <w:p w14:paraId="28204F03" w14:textId="77777777" w:rsidR="005A21B9" w:rsidRDefault="005A21B9">
      <w:pPr>
        <w:spacing w:after="160"/>
      </w:pPr>
      <w:r>
        <w:t>Chamber stat (28%, down 10 points) is Jackie’s own citation, not independently verified in this workspace — worth a source check before send.</w:t>
      </w:r>
    </w:p>
    <w:p w14:paraId="7A83F6DC" w14:textId="77777777" w:rsidR="005A21B9" w:rsidRDefault="005A21B9">
      <w:pPr>
        <w:spacing w:after="160"/>
      </w:pPr>
      <w:r>
        <w:t>Watch the 08/19 send’s unsub numbers once logged, to see whether this zero-CTA, value-first format eases the rate the way the 08/05 WIW-format send did.</w:t>
      </w:r>
    </w:p>
    <w:p w14:paraId="C0000001" w14:textId="C0000001" w:rsidR="005A21B9" w:rsidRDefault="005A21B9">
      <w:pPr>
        <w:spacing w:after="160"/>
      </w:pPr>
      <w:r>
        <w:t xml:space="preserve">Grammar pass (2026-08-16): “the share who felt” → “the share that felt” (wrong relative pronoun); added a missing comma before “and more than half now expect higher profits”; “up and downs” → “ups and downs”; “while you’re at” → “while you’re at it” (dropped word).</w:t>
      </w:r>
    </w:p>
    <w:p w14:paraId="C0000002" w14:textId="C0000002" w:rsidR="005A21B9" w:rsidRDefault="005A21B9">
      <w:pPr>
        <w:spacing w:after="160"/>
      </w:pPr>
      <w:r>
        <w:t xml:space="preserve">Rewrote the blog-referral sentence per Jackie’s direction — the original placement of “in my recent blog, [Title]” at the end of the sentence read as if the three actions happened inside the blog post rather than being introduced by it.</w:t>
      </w:r>
    </w:p>
    <w:p w14:paraId="C0000003" w14:textId="C0000003" w:rsidR="005A21B9" w:rsidRDefault="005A21B9">
      <w:pPr>
        <w:spacing w:after="160"/>
      </w:pPr>
      <w:r>
        <w:t xml:space="preserve">Restored the Vistage and US Chamber source hyperlinks that were already in Jackie’s original draft but got dropped when this content was first pushed to HubSpot — the initial text extraction only caught plain text, not the hyperlink markup. Both links now match between this doc and the live HubSpot draft.</w:t>
      </w:r>
    </w:p>
    <w:p w14:paraId="E0000001" w14:textId="E0000001" w:rsidR="005A21B9" w:rsidRDefault="005A21B9">
      <w:pPr>
        <w:spacing w:after="160"/>
      </w:pPr>
      <w:r>
        <w:t xml:space="preserve">Synced (2026-08-16) to match Jackie’s live HubSpot edits made while the connector was down — “those who felt” (her own fix, same issue as the “share who” catch), “only 28%,” split sentences, italicized quote, thumbs-up emoji swap, and “a growth strategy your business has outgrown” are all hers, kept as-is. Layered on top: fixed a new “that add” → “that adds” slip, restructured the blog sentence again to fix the same dangling-modifier issue in her latest wording, fixed “while you’re at” → “while you’re at it,” and restored the Vistage/Chamber source links. HubSpot and this doc now match exactly.</w:t>
      </w:r>
    </w:p>
    <w:sectPr w:rsidR="005A21B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17B397A"/>
    <w:multiLevelType w:val="hybridMultilevel"/>
    <w:tmpl w:val="5D7A6C2E"/>
    <w:lvl w:ilvl="0" w:tplc="8F54187E">
      <w:start w:val="1"/>
      <w:numFmt w:val="bullet"/>
      <w:lvlText w:val="●"/>
      <w:lvlJc w:val="left"/>
      <w:pPr>
        <w:ind w:left="720" w:hanging="360"/>
      </w:pPr>
    </w:lvl>
    <w:lvl w:ilvl="1" w:tplc="F7422F8A">
      <w:start w:val="1"/>
      <w:numFmt w:val="bullet"/>
      <w:lvlText w:val="○"/>
      <w:lvlJc w:val="left"/>
      <w:pPr>
        <w:ind w:left="1440" w:hanging="360"/>
      </w:pPr>
    </w:lvl>
    <w:lvl w:ilvl="2" w:tplc="10F8721A">
      <w:start w:val="1"/>
      <w:numFmt w:val="bullet"/>
      <w:lvlText w:val="■"/>
      <w:lvlJc w:val="left"/>
      <w:pPr>
        <w:ind w:left="2160" w:hanging="360"/>
      </w:pPr>
    </w:lvl>
    <w:lvl w:ilvl="3" w:tplc="CE8C6E76">
      <w:start w:val="1"/>
      <w:numFmt w:val="bullet"/>
      <w:lvlText w:val="●"/>
      <w:lvlJc w:val="left"/>
      <w:pPr>
        <w:ind w:left="2880" w:hanging="360"/>
      </w:pPr>
    </w:lvl>
    <w:lvl w:ilvl="4" w:tplc="07CC65E2">
      <w:start w:val="1"/>
      <w:numFmt w:val="bullet"/>
      <w:lvlText w:val="○"/>
      <w:lvlJc w:val="left"/>
      <w:pPr>
        <w:ind w:left="3600" w:hanging="360"/>
      </w:pPr>
    </w:lvl>
    <w:lvl w:ilvl="5" w:tplc="1FDA6330">
      <w:start w:val="1"/>
      <w:numFmt w:val="bullet"/>
      <w:lvlText w:val="■"/>
      <w:lvlJc w:val="left"/>
      <w:pPr>
        <w:ind w:left="4320" w:hanging="360"/>
      </w:pPr>
    </w:lvl>
    <w:lvl w:ilvl="6" w:tplc="A94AEEE4">
      <w:start w:val="1"/>
      <w:numFmt w:val="bullet"/>
      <w:lvlText w:val="●"/>
      <w:lvlJc w:val="left"/>
      <w:pPr>
        <w:ind w:left="5040" w:hanging="360"/>
      </w:pPr>
    </w:lvl>
    <w:lvl w:ilvl="7" w:tplc="30A6B534">
      <w:start w:val="1"/>
      <w:numFmt w:val="bullet"/>
      <w:lvlText w:val="●"/>
      <w:lvlJc w:val="left"/>
      <w:pPr>
        <w:ind w:left="5760" w:hanging="360"/>
      </w:pPr>
    </w:lvl>
    <w:lvl w:ilvl="8" w:tplc="205E0192">
      <w:start w:val="1"/>
      <w:numFmt w:val="bullet"/>
      <w:lvlText w:val="●"/>
      <w:lvlJc w:val="left"/>
      <w:pPr>
        <w:ind w:left="6480" w:hanging="360"/>
      </w:pPr>
    </w:lvl>
  </w:abstractNum>
  <w:num w:numId="1" w16cid:durableId="101110502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25B2"/>
    <w:rsid w:val="000D4D18"/>
    <w:rsid w:val="002B6745"/>
    <w:rsid w:val="0047013B"/>
    <w:rsid w:val="005A21B9"/>
    <w:rsid w:val="005C034E"/>
    <w:rsid w:val="00AF3831"/>
    <w:rsid w:val="00C8739C"/>
    <w:rsid w:val="00ED25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11A03E"/>
  <w15:docId w15:val="{EA2EE36E-B377-BC4E-BB8E-ED0044222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5A21B9"/>
    <w:rPr>
      <w:color w:val="605E5C"/>
      <w:shd w:val="clear" w:color="auto" w:fill="E1DFDD"/>
    </w:rPr>
  </w:style>
  <w:style w:type="character" w:styleId="FollowedHyperlink">
    <w:name w:val="FollowedHyperlink"/>
    <w:basedOn w:val="DefaultParagraphFont"/>
    <w:uiPriority w:val="99"/>
    <w:semiHidden/>
    <w:unhideWhenUsed/>
    <w:rsid w:val="002B674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synnovatia.com/accelerate-business-growth-uncertain-tim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uschamber.com/economy/amid-rising-uncertainty-small-businesses-express-more-concern-about-the-economy" TargetMode="External"/><Relationship Id="rId5" Type="http://schemas.openxmlformats.org/officeDocument/2006/relationships/hyperlink" Target="https://vistage.com/research-center/business-financials/economic-trends/confidence-climbs-as-small-businesses-evaluate-prices-wsj-survey/"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Pages>
  <Words>467</Words>
  <Characters>2665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Jackie Nagel</cp:lastModifiedBy>
  <cp:revision>3</cp:revision>
  <dcterms:created xsi:type="dcterms:W3CDTF">2026-08-13T13:32:00Z</dcterms:created>
  <dcterms:modified xsi:type="dcterms:W3CDTF">2026-08-16T21:25:00Z</dcterms:modified>
</cp:coreProperties>
</file>