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 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and honestly, I can't figure out the fix.”</w:t>
      </w:r>
    </w:p>
    <w:p>
      <w:pPr>
        <w:pStyle w:val="ListParagraph"/>
        <w:numPr>
          <w:ilvl w:val="0"/>
          <w:numId w:val="1"/>
        </w:numPr>
        <w:spacing w:after="60"/>
        <w:ind w:left="360"/>
      </w:pPr>
      <w:r>
        <w:rPr>
          <w:i/>
          <w:iCs/>
          <w:sz w:val="22"/>
          <w:szCs w:val="22"/>
        </w:rPr>
        <w:t xml:space="preserve">“I'm buried. Everything runs through me, and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You're up and running. It's time to check its strength.</w:t>
      </w:r>
    </w:p>
    <w:p>
      <w:pPr>
        <w:spacing w:after="40" w:before="140"/>
      </w:pPr>
      <w:r>
        <w:rPr>
          <w:b/>
          <w:bCs/>
          <w:color w:val="0F6E56"/>
          <w:sz w:val="20"/>
          <w:szCs w:val="20"/>
        </w:rPr>
        <w:t xml:space="preserve">Subhead</w:t>
      </w:r>
    </w:p>
    <w:p>
      <w:pPr>
        <w:spacing w:after="100"/>
      </w:pPr>
      <w:r>
        <w:rPr>
          <w:b w:val="false"/>
          <w:bCs w:val="false"/>
          <w:sz w:val="22"/>
          <w:szCs w:val="22"/>
        </w:rPr>
        <w:t xml:space="preserve">Sixty-five questions across ten areas, about twenty minutes total.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and running cash flow more on instinct than on any real plan. Days get eaten by whatever's loudest instead of what actually moves things forward. That's normal here. It's also the kind of thing that's easy to fix once you can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Thirty-five questions across ten areas, about twenty minutes total. This covers everyone from the first real growing pains past $500K through the complexity wall that tends to hit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keep walking out the door. Service slips the moment volume climbs. None of that means something went wrong. It means growth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then the routing answer as a field. One form, one handler, conditional logic sends the matching PDF — the Stage 1/Stage 2 split docs already built (2026-10-08-core-business-assessment-stage1-core.docx and -stage2-expansion.docx).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2026-10-09T01:27:53.776Z</dcterms:created>
  <dcterms:modified xsi:type="dcterms:W3CDTF">2026-10-09T01:27:53.844Z</dcterms:modified>
</cp:coreProperties>
</file>

<file path=docProps/custom.xml><?xml version="1.0" encoding="utf-8"?>
<Properties xmlns="http://schemas.openxmlformats.org/officeDocument/2006/custom-properties" xmlns:vt="http://schemas.openxmlformats.org/officeDocument/2006/docPropsVTypes"/>
</file>