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06A00"/>
          <w:sz w:val="20"/>
          <w:szCs w:val="20"/>
        </w:rPr>
        <w:t xml:space="preserve">Synnovatia</w:t>
      </w:r>
    </w:p>
    <w:p>
      <w:pPr>
        <w:pStyle w:val="Title"/>
        <w:spacing w:after="40"/>
      </w:pPr>
      <w:r>
        <w:rPr>
          <w:b/>
          <w:bCs/>
          <w:color w:val="0D1F4E"/>
          <w:sz w:val="36"/>
          <w:szCs w:val="36"/>
        </w:rPr>
        <w:t xml:space="preserve">The Core Business Assessment</w:t>
      </w:r>
    </w:p>
    <w:p>
      <w:pPr>
        <w:spacing w:after="200"/>
      </w:pPr>
      <w:r>
        <w:rPr>
          <w:b/>
          <w:bCs/>
          <w:color w:val="0F6E56"/>
          <w:sz w:val="26"/>
          <w:szCs w:val="26"/>
        </w:rPr>
        <w:t xml:space="preserve">Items Mapped to Stage I: Core Business Development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Revenue range (service industry): </w:t>
      </w:r>
      <w:r>
        <w:rPr>
          <w:sz w:val="20"/>
          <w:szCs w:val="20"/>
        </w:rPr>
        <w:t xml:space="preserve">$0 – $500,000</w:t>
      </w:r>
    </w:p>
    <w:p>
      <w:pPr>
        <w:spacing w:after="240"/>
      </w:pPr>
      <w:r>
        <w:rPr>
          <w:b/>
          <w:bCs/>
          <w:sz w:val="20"/>
          <w:szCs w:val="20"/>
        </w:rPr>
        <w:t xml:space="preserve">Primary focus: </w:t>
      </w:r>
      <w:r>
        <w:rPr>
          <w:sz w:val="20"/>
          <w:szCs w:val="20"/>
        </w:rPr>
        <w:t xml:space="preserve">Client acquisition</w:t>
      </w:r>
    </w:p>
    <w:p>
      <w:pPr>
        <w:pBdr>
          <w:bottom w:val="single" w:color="806A00" w:sz="6" w:space="8"/>
        </w:pBdr>
        <w:spacing w:after="280"/>
      </w:pPr>
      <w:r>
        <w:rPr>
          <w:i/>
          <w:iCs/>
          <w:color w:val="555555"/>
          <w:sz w:val="18"/>
          <w:szCs w:val="18"/>
        </w:rPr>
        <w:t xml:space="preserve">This splits the assessment's 100 checklist items (10 statements x 10 sections) by which of the two growth stages each is most relevant to, based on matching each statement against the “Stages of Business Growth &amp; Development” chart's own Focus, Challenges, Activities, and Skills columns at the end of the assessment. Many items genuinely apply at both stages — this reflects primary relevance, a judgment call, not an official split the assessment itself makes.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Business Foundation Development</w:t>
      </w:r>
      <w:r>
        <w:rPr>
          <w:i/>
          <w:iCs/>
          <w:color w:val="555555"/>
          <w:sz w:val="18"/>
          <w:szCs w:val="18"/>
        </w:rPr>
        <w:t xml:space="preserve">  (9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exactly what business I'm in.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clear understanding of my present and future clients, their needs, and how they acquire their products and services.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mission statement fully reflects my values.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vision is clear, concise, and a daily source of inspiration.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strengths and limitations of my competitors and have properly positioned my company.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identified my company's strengths, limitations, and competitive advantage.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company's primary aim provides direction and focus that is used as a standard for measuring my progress.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business goals and objectives are in alignment with my personal goals and objectives.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assess and upgrade my business plan every 90 days.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Product and Service Development</w:t>
      </w:r>
      <w:r>
        <w:rPr>
          <w:i/>
          <w:iCs/>
          <w:color w:val="555555"/>
          <w:sz w:val="18"/>
          <w:szCs w:val="18"/>
        </w:rPr>
        <w:t xml:space="preserve">  (8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product and service are in the right market, designed well, positioned correctly, and priced appropriately.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Open market segments in which I can profitably compete are known.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Pricing of products and services is based on an effective pricing model rather than ad hoc.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product and service design meet the needs of our target audience rather than my personal needs.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clearly recognize which market tier for which my product and service is best suited.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the plan, the patience, and the persistence to ensure a thriving product and service launch.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acquainted with the characteristics, objectives, and strategies of product and service lifecycles.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current lifecycle my product and service are experiencing.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Marketing and Branding Strategies</w:t>
      </w:r>
      <w:r>
        <w:rPr>
          <w:i/>
          <w:iCs/>
          <w:color w:val="555555"/>
          <w:sz w:val="18"/>
          <w:szCs w:val="18"/>
        </w:rPr>
        <w:t xml:space="preserve">  (8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know, understand, and have a plan for building customer relationships through the nine stages of trust.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able to clearly articulate my company's brand position.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well-designed value proposition that sets my business apart from my competition and compels my target audience to act.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most critical features and benefits that create an advantage.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implement marketing tactics that produce results and support my product and service.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system for continuous communication with my target audience.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collateral material consistently reflects the quality of my brand.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employ a budget to guide my marketing decisions.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Accounting and Financial Growth</w:t>
      </w:r>
      <w:r>
        <w:rPr>
          <w:i/>
          <w:iCs/>
          <w:color w:val="555555"/>
          <w:sz w:val="18"/>
          <w:szCs w:val="18"/>
        </w:rPr>
        <w:t xml:space="preserve">  (6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created a detailed budget that guides my decisions.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consistently use the three principal financial statements to measure and report the results of my business activity.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two primary ways to increase the bottom-line and have a plan for each.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identified the company's intangible and tangible assets.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revenue is growing in sales and profits.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Necessary local, state, and federal documents and taxes are filed and paid on time.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Sales Tools and Growth</w:t>
      </w:r>
      <w:r>
        <w:rPr>
          <w:i/>
          <w:iCs/>
          <w:color w:val="555555"/>
          <w:sz w:val="18"/>
          <w:szCs w:val="18"/>
        </w:rPr>
        <w:t xml:space="preserve">  (8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 procedure that produces a consistent experience during each and every encounter for my customers.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Sales goals inspire performance and are met or exceeded daily.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A system for measuring the effectiveness of my sales efforts is in place.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buying decision process.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understand the buying behaviors of my target audience and am able to speak my customer's language.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suitable technology that allows me to sell effectively.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use selling techniques that pull (attract) customers rather than push (seduce) customers.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Sales are increasing.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Serving Clients and Generating Referrals</w:t>
      </w:r>
      <w:r>
        <w:rPr>
          <w:i/>
          <w:iCs/>
          <w:color w:val="555555"/>
          <w:sz w:val="18"/>
          <w:szCs w:val="18"/>
        </w:rPr>
        <w:t xml:space="preserve">  (6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The theory of 250 influences my interactions with every client.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make two service upgrades when each client leaves my business.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relationships with “centers of influence” who provide quality referrals.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customers know I am looking for more business and the type of clients I best serve.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fully understand what my clients value by recognizing my client's “vision”.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“moments of truth” — those times that can sell or sour a client instantaneously regardless of the length of time the client has been associated with my business.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Operational System Development</w:t>
      </w:r>
      <w:r>
        <w:rPr>
          <w:i/>
          <w:iCs/>
          <w:color w:val="555555"/>
          <w:sz w:val="18"/>
          <w:szCs w:val="18"/>
        </w:rPr>
        <w:t xml:space="preserve">  (4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business operations are capable of functioning day-to-day, effectively and efficiently delivering products and services.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business has the necessary protection it needs, such as legal agreements, insurance, business licenses and permits, software backup systems, etc.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the proper equipment, software, and supplies that permit me to function as a first-class operation.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Excellence is my operating standard; nothing is thrown together, substandard, or ridden with inaccuracies.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Personnel and Vendor Development</w:t>
      </w:r>
      <w:r>
        <w:rPr>
          <w:i/>
          <w:iCs/>
          <w:color w:val="555555"/>
          <w:sz w:val="18"/>
          <w:szCs w:val="18"/>
        </w:rPr>
        <w:t xml:space="preserve">  (1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My vendors (i.e., CPA, attorney, business strategist, graphic/web designer, marketing consultant, etc.) are dependable, governed by standards of excellence, and committed to ongoing learning.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Business Skill Growth</w:t>
      </w:r>
      <w:r>
        <w:rPr>
          <w:i/>
          <w:iCs/>
          <w:color w:val="555555"/>
          <w:sz w:val="18"/>
          <w:szCs w:val="18"/>
        </w:rPr>
        <w:t xml:space="preserve">  (6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the three most critical issues facing my business and have a plan in place to address them.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base my decisions on values, mission, vision and principles rather than fear and needs.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know and understand the importance of various business functions such as market research, strategic planning, profit orientation, sales pro forma, brand positioning, value proposition, projections, etc.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committed to personal and professional life-long learning.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Key decision-making points are based on research and careful consideration rather than on a “hunch” or “whim”.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what it takes to be successful (i.e., ambition, dedication, courage, initiative, and willingness to risk).</w:t>
      </w:r>
    </w:p>
    <w:p>
      <w:pPr>
        <w:pStyle w:val="Heading1"/>
        <w:pBdr>
          <w:bottom w:val="single" w:color="0F6E56" w:sz="4" w:space="4"/>
        </w:pBdr>
        <w:spacing w:after="100" w:before="280"/>
      </w:pPr>
      <w:r>
        <w:rPr>
          <w:b/>
          <w:bCs/>
          <w:color w:val="0D1F4E"/>
          <w:sz w:val="26"/>
          <w:szCs w:val="26"/>
        </w:rPr>
        <w:t xml:space="preserve">Entrepreneur Performance and Foundation</w:t>
      </w:r>
      <w:r>
        <w:rPr>
          <w:i/>
          <w:iCs/>
          <w:color w:val="555555"/>
          <w:sz w:val="18"/>
          <w:szCs w:val="18"/>
        </w:rPr>
        <w:t xml:space="preserve">  (9 of 10 items)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guided daily by goal management rather than time management. In so doing, I make the most of my time.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There is nothing that I tolerate at work.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an intriguing and satisfying life away from the office.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move (walk/run/jog/bike/hike) a minimum of three days each week.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Effectiveness takes a priority over efficiency.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continually under promise and over deliver.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committed to providing BIG results for myself and others.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am aware of my primary personal needs and have a plan outside of the business to get my needs met.</w:t>
      </w:r>
    </w:p>
    <w:p>
      <w:pPr>
        <w:pStyle w:val="ListParagraph"/>
        <w:numPr>
          <w:ilvl w:val="0"/>
          <w:numId w:val="1"/>
        </w:numPr>
        <w:spacing w:after="90"/>
        <w:ind w:left="360"/>
      </w:pPr>
      <w:r>
        <w:rPr>
          <w:sz w:val="21"/>
          <w:szCs w:val="21"/>
        </w:rPr>
        <w:t xml:space="preserve">I have confidence in my strengths, my abilities, and myself. I am guided by a healthy dose of optimism.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2026-10-08T23:10:29.411Z</dcterms:created>
  <dcterms:modified xsi:type="dcterms:W3CDTF">2026-10-08T23:10:29.412Z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