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PRS Module</w:t>
      </w:r>
    </w:p>
    <w:p>
      <w:pPr>
        <w:spacing w:after="120"/>
        <w:jc w:val="center"/>
      </w:pPr>
      <w:r>
        <w:rPr>
          <w:rFonts w:ascii="Arial" w:cs="Arial" w:eastAsia="Arial" w:hAnsi="Arial"/>
          <w:color w:val="2E5496"/>
          <w:sz w:val="32"/>
          <w:szCs w:val="32"/>
        </w:rPr>
        <w:t xml:space="preserve">Pre-Submission Reconciliation &amp; Staging</w:t>
      </w:r>
    </w:p>
    <w:p>
      <w:pPr>
        <w:spacing w:after="600"/>
        <w:jc w:val="center"/>
      </w:pPr>
      <w:r>
        <w:rPr>
          <w:i/>
          <w:iCs/>
          <w:color w:val="595959"/>
          <w:sz w:val="26"/>
          <w:szCs w:val="26"/>
        </w:rPr>
        <w:t xml:space="preserve">Requirements Document &amp; Build-Prompt Package</w:t>
      </w:r>
    </w:p>
    <w:p>
      <w:pPr>
        <w:jc w:val="center"/>
      </w:pPr>
      <w:r>
        <w:rPr>
          <w:color w:val="595959"/>
          <w:sz w:val="20"/>
          <w:szCs w:val="20"/>
        </w:rPr>
        <w:t xml:space="preserve">Validation · Transform · Lookup · Staging for TSS Declaration API v2.9.5</w:t>
      </w:r>
    </w:p>
    <w:p>
      <w:pPr>
        <w:spacing w:before="1400"/>
        <w:jc w:val="center"/>
      </w:pPr>
      <w:r>
        <w:rPr>
          <w:b/>
          <w:bCs/>
          <w:sz w:val="20"/>
          <w:szCs w:val="20"/>
        </w:rPr>
        <w:t xml:space="preserve">Target stack: Python 3.11+ · Azure SQL · TSS Declaration API</w:t>
      </w:r>
    </w:p>
    <w:p>
      <w:pPr>
        <w:spacing w:before="120"/>
        <w:jc w:val="center"/>
      </w:pPr>
      <w:r>
        <w:rPr>
          <w:color w:val="595959"/>
          <w:sz w:val="18"/>
          <w:szCs w:val="18"/>
        </w:rPr>
        <w:t xml:space="preserve">Draft v1.0 — for review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Purpose &amp; Scope</w:t>
      </w:r>
    </w:p>
    <w:p>
      <w:pPr>
        <w:spacing w:after="120"/>
      </w:pPr>
      <w:r>
        <w:t xml:space="preserve">The PRS (Pre-Submission Reconciliation) module is the data-conditioning layer that sits between raw inbound trade data and the TSS Declaration API submission pipeline. Its single responsibility is to take messy, source-shaped data, validate it, enrich and transform it against the TSS data model, and emit clean, API-ready field sets into a staging area. Nothing in PRS calls the submission endpoints; PRS hands off to the existing staging/submission pipeline.</w:t>
      </w:r>
    </w:p>
    <w:p>
      <w:pPr>
        <w:spacing w:after="120"/>
      </w:pPr>
      <w:r>
        <w:t xml:space="preserve">PRS is built directly on the artefacts in the accompanying workbook (TSS_DataModel_Spec.xlsx): the 253 data elements with their DE#### codes, the per-declaration-type field sets, the choice-value catalogue, the relationships/keys, the critical rules, and the route definitions. Those artefacts are the contract PRS validates against.</w:t>
      </w:r>
    </w:p>
    <w:p>
      <w:pPr>
        <w:pStyle w:val="Heading2"/>
      </w:pPr>
      <w:r>
        <w:t xml:space="preserve">1.1 In scope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Ingesting raw inbound rows into an inbound table, untouched, with full provenance.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Field-level and record-level validation against the TSS data model (type, length, mandatory/conditional, allowed values).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Choice/allowed-value lookups against TSS /choice_values, cached locally (hybrid: cache-first, live refresh).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Cross-reference resolution: hardcoded values, code-based lookups, and derived/defaulted values.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Transformation/normalisation to TSS shapes (dates to UTC DD/MM/YYYY HH:MM:SS, country to alpha-2, status chars, etc.).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Route determination (A/B/C/D) so the correct mandatory field set is applied.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Emitting validated, transformed fields to an outbound table, ready to be promoted to staging.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Full audit: every transform and validation outcome logged and traceable to the inbound row.</w:t>
      </w:r>
    </w:p>
    <w:p>
      <w:pPr>
        <w:pStyle w:val="Heading2"/>
      </w:pPr>
      <w:r>
        <w:t xml:space="preserve">1.2 Out of scope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Calling the TSS create/submit endpoints (handled by the downstream staging/submission pipeline).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Business sourcing of the raw data (upstream ingestion owns that).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Long-term archival or reporting beyond PRS audit needs.</w:t>
      </w:r>
    </w:p>
    <w:p>
      <w:pPr>
        <w:pStyle w:val="Heading1"/>
      </w:pPr>
      <w:r>
        <w:t xml:space="preserve">2. Architecture Overview</w:t>
      </w:r>
    </w:p>
    <w:p>
      <w:pPr>
        <w:spacing w:after="120"/>
      </w:pPr>
      <w:r>
        <w:t xml:space="preserve">PRS is a three-stage pipeline with supporting reference and audit tables. Data flows left to right and is never mutated in place; each stage writes a new, traceable record.</w:t>
      </w:r>
    </w:p>
    <w:p>
      <w:pPr>
        <w:pStyle w:val="Heading2"/>
      </w:pPr>
      <w:r>
        <w:t xml:space="preserve">2.1 Pipeline stages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56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1. Land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prs_inbound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Raw incoming data, stored verbatim with a batch id and source metadata. Immutable.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2. Work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prs_staging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One row per (inbound row × target field) or per record being conditioned. Holds raw value, resolved value, validation status, and transform notes. This is where validation, lookup and transform happen.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3. Emit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prs_outbound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Clean, validated, API-ready field sets, keyed by declaration type and route. Only records passing all blocking checks land here. Consumed by the downstream staging/submission pipeline.</w:t>
            </w:r>
          </w:p>
        </w:tc>
      </w:tr>
    </w:tbl>
    <w:p>
      <w:pPr>
        <w:spacing w:after="120"/>
      </w:pPr>
      <w:r>
        <w:rPr>
          <w:i/>
          <w:iCs/>
        </w:rPr>
        <w:t xml:space="preserve">Note on naming: the brief referred to ‘pre’ and ‘post’ tables. Recommended names are prs_inbound (pre), prs_staging (the working/validation layer the brief implies), and prs_outbound (post). They make the data’s lifecycle self-documenting and avoid clashing with generic ‘pre/post’ usage elsewhere.</w:t>
      </w:r>
    </w:p>
    <w:p>
      <w:pPr>
        <w:pStyle w:val="Heading2"/>
      </w:pPr>
      <w:r>
        <w:t xml:space="preserve">2.2 Supporting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prs_cv_cache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Local cache of TSS /choice_values results (one row per choice field × allowed value), with fetched_at and ttl for refresh.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prs_xref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Cross-reference / hardcode rules: maps a source condition to a hardcoded or looked-up TSS value (e.g. fallback importer EORI, default ports, code→value mappings).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prs_field_def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Materialised copy of the data dictionary (DE#### code, type, length, validation, choice endpoint) imported from the spec workbook — the validation rulebook.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prs_type_field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Materialised per-declaration-type field membership and status (Mandatory/Conditional/Nullable/Read-only) — from the per-type tabs.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prs_rule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The critical-rules table (overrides), with severity error/warning — drives hard validations.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prs_validation_log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Append-only log: one row per validation/transform event, linked to the staging row.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prs_batch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Batch control: status, counts, started/finished, errors.</w:t>
            </w:r>
          </w:p>
        </w:tc>
      </w:tr>
    </w:tbl>
    <w:p>
      <w:pPr>
        <w:pStyle w:val="Heading2"/>
      </w:pPr>
      <w:r>
        <w:t xml:space="preserve">2.3 Data flow</w:t>
      </w:r>
    </w:p>
    <w:p>
      <w:pPr>
        <w:pBdr>
          <w:left w:val="single" w:color="2E5496" w:sz="18" w:space="6"/>
        </w:pBd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Source ──▶ prs_inbound ──▶ prs_staging ──▶ prs_outbound ──▶ (downstream staging ▶ TSS API)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│   ▲   ▲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validate ◀──────────┘   │   └──────── transform / normalise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lookup (prs_cv_cache ◀──┴── TSS /choice_values, refresh on miss/expiry)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xref/hardcode (prs_xref)        rulebook (prs_field_def, prs_type_field, prs_rule)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every step ▶ prs_validation_log</w:t>
      </w:r>
    </w:p>
    <w:p>
      <w:pPr>
        <w:pStyle w:val="Heading1"/>
      </w:pPr>
      <w:r>
        <w:t xml:space="preserve">3. Table Designs (logical)</w:t>
      </w:r>
    </w:p>
    <w:p>
      <w:pPr>
        <w:spacing w:after="120"/>
      </w:pPr>
      <w:r>
        <w:t xml:space="preserve">Column lists below are logical; the build prompt (Section 8) generates the Azure SQL DDL. Types shown are indicative T-SQL.</w:t>
      </w:r>
    </w:p>
    <w:p>
      <w:pPr>
        <w:pStyle w:val="Heading2"/>
      </w:pPr>
      <w:r>
        <w:t xml:space="preserve">3.1 prs_inbound — raw landing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48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inbound_id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BIGINT IDENTITY PK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Surrogate key.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batch_id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BIGINT FK→prs_batch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Ingest batch.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source_system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VARCHAR(40)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e.g. BKD, PLE.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source_ref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VARCHAR(100)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Source row/document reference for provenance.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declaration_type_hint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VARCHAR(20) NULL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If source already knows the type.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raw_payload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NVARCHAR(MAX)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Full raw row as JSON — never altered.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received_at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DATETIME2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UTC landing time.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row_hash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CHAR(64)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SHA-256 of raw_payload for dedup.</w:t>
            </w:r>
          </w:p>
        </w:tc>
      </w:tr>
    </w:tbl>
    <w:p>
      <w:pPr>
        <w:pStyle w:val="Heading2"/>
      </w:pPr>
      <w:r>
        <w:t xml:space="preserve">3.2 prs_staging — working / validation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200"/>
        <w:gridCol w:w="52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staging_id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BIGINT IDENTITY PK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inbound_id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BIGINT FK→prs_inbound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Traceability to raw.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batch_id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BIGINT FK→prs_batch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declaration_type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Resolved type (DH/CN/GI/…).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route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CHAR(1) NULL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A/B/C/D once determined.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element_code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CHAR(6)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DE#### from prs_field_def.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field_name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VARCHAR(64)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TSS field name.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raw_value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NVARCHAR(MAX) NULL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As received.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resolved_value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NVARCHAR(MAX) NULL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After lookup/xref/transform.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value_source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raw | lookup | hardcode | derived | default.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VARCHAR(12)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pass | warn | fail | skipped.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fail_reason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NVARCHAR(512) NULL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Validation message if not pass.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updated_at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DATETIME2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</w:pPr>
      <w:r>
        <w:t xml:space="preserve">3.3 prs_outbound — clean, API-ready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300"/>
        <w:gridCol w:w="496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outbound_id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BIGINT IDENTITY 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inbound_id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BIGINT FK→prs_inbound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declaration_type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route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CHAR(1)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reference_series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VARCHAR(20) NULL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Expected ref series (ENS/DEC/…), informational.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payload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NVARCHAR(MAX)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Assembled, validated JSON ready for staging.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VARCHAR(12)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ready | held.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promoted_at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DATETIME2 NULL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Set when downstream picks it up.</w:t>
            </w:r>
          </w:p>
        </w:tc>
      </w:tr>
    </w:tbl>
    <w:p>
      <w:pPr>
        <w:pStyle w:val="Heading2"/>
      </w:pPr>
      <w:r>
        <w:t xml:space="preserve">3.4 prs_cv_cache — choice-value cache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choice_field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VARCHAR(64)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e.g. movement_type, port, country.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value_code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VARCHAR(64)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The code stored/sent.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value_name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NVARCHAR(256)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Human label.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metadata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NVARCHAR(MAX) NULL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Extra flags (ens_allowed, ffd_allowed, effective dates).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fetched_at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DATETIME2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Last refresh from TSS.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ttl_minutes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Refresh window.</w:t>
            </w:r>
          </w:p>
        </w:tc>
      </w:tr>
    </w:tbl>
    <w:p>
      <w:pPr>
        <w:spacing w:after="120"/>
      </w:pPr>
      <w:r>
        <w:t xml:space="preserve">Primary key (choice_field, value_code). Refresh policy: cache-first; on miss or when (now − fetched_at) &gt; ttl_minutes, call TSS GET /choice_values/{choice_field}, upsert, then resolve.</w:t>
      </w:r>
    </w:p>
    <w:p>
      <w:pPr>
        <w:pStyle w:val="Heading2"/>
      </w:pPr>
      <w:r>
        <w:t xml:space="preserve">3.5 prs_xref — hardcode / lookup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xref_id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INT IDENTITY PK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declaration_type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VARCHAR(20) NULL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Null = applies to all.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field_name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VARCHAR(64)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Target TSS field.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match_condition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NVARCHAR(512)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e.g. source_system='BKD' AND importer_eori IS NULL.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VARCHAR(12)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hardcode | lookup | derive.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value_or_expr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NVARCHAR(512)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Literal, choice_field name, or expression.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Lower wins when multiple match.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BIT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rPr>
          <w:i/>
          <w:iCs/>
        </w:rPr>
        <w:t xml:space="preserve">Example seed rows (from the model’s confirmed BKD patterns): BKD arrival_port → hardcode 'GBAUBELBELBEL'; BKD importer fallback → hardcode importer/consignor EORI 'XI379692092000'; transport_charges for BKD → hardcode 'Y'; goods_domestic_status → hardcode 'D'.</w:t>
      </w:r>
    </w:p>
    <w:p>
      <w:pPr>
        <w:pStyle w:val="Heading1"/>
      </w:pPr>
      <w:r>
        <w:t xml:space="preserve">4. Validation Rules</w:t>
      </w:r>
    </w:p>
    <w:p>
      <w:pPr>
        <w:spacing w:after="120"/>
      </w:pPr>
      <w:r>
        <w:t xml:space="preserve">Validation runs in prs_staging, per field then per record. Field rules come from prs_field_def and prs_type_field; record rules and overrides come from prs_rule. Every check writes to prs_validation_log.</w:t>
      </w:r>
    </w:p>
    <w:p>
      <w:pPr>
        <w:pStyle w:val="Heading2"/>
      </w:pPr>
      <w:r>
        <w:t xml:space="preserve">4.1 Field-level checks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000"/>
        <w:gridCol w:w="54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Check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Behaviour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Presence vs 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prs_type_field.status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Mandatory missing → fail. Conditional → evaluate condition (Section 4.3). Nullable missing → pass (but flag full-replacement risk on update). Read-only present in input → warn + drop.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Data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prs_field_def.data_type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Coerce/validate string, integer, number, datetime, alpha(2), yes/no, 0/1. Type mismatch → fail.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Max length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prs_field_def.max_length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Over length → fail (do not silently truncate).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Allowed values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prs_cv_cache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If field is a choice field, resolved value must exist in cache for that choice_field → else fail.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Format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derived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Special formats: arrival_date_time = UTC DD/MM/YYYY HH:MM:SS, not past, ≤14 days future; EORI shape; IMO/IATA per movement_type.</w:t>
            </w:r>
          </w:p>
        </w:tc>
      </w:tr>
    </w:tbl>
    <w:p>
      <w:pPr>
        <w:pStyle w:val="Heading2"/>
      </w:pPr>
      <w:r>
        <w:t xml:space="preserve">4.2 Record-level &amp; route checks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Resolve declaration type and route before applying mandatory sets (Section 5).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Apply the correct per-type mandatory field set for the route; e.g. Route C Goods Item uses the H-type matrix.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Foreign-key coherence: child records carry the parent key (declaration_number → consignment_number → goods context) per the Relationships tab.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Cardinality: max 99 goods items per consignment; trailer_registration_nums 1–2 when unaccompanied.</w:t>
      </w:r>
    </w:p>
    <w:p>
      <w:pPr>
        <w:pStyle w:val="Heading2"/>
      </w:pPr>
      <w:r>
        <w:t xml:space="preserve">4.3 Conditional rules &amp; critical-rule overrides</w:t>
      </w:r>
    </w:p>
    <w:p>
      <w:pPr>
        <w:spacing w:after="120"/>
      </w:pPr>
      <w:r>
        <w:t xml:space="preserve">Conditional fields are evaluated from their stored condition text; the empirically-confirmed overrides in prs_rule are enforced as blocking (error) or advisory (warning). High-value examples to hard-code: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300"/>
        <w:gridCol w:w="24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Enforcement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movement_type=3a forces type_of_passive_transport, transport_charges, carrier_name, place_of_acceptance_same_as_loading, place_of_delivery_same_as_unloading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error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1/2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Path is /headers (not /declaration_headers); SFD lookup uses consignment_number (not consignment_reference)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error (config + lookup builder)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goods_domestic_status = single char 'D' (not 'NIDOM')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error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16/24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op_type=update is full replacement — PRS must emit every retained field, not a partial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error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On update, declaration_number / consignment_number must be blank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error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arrival_date_time format/UTC/range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error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importer_eori must be TSS-registered (else SFD/SDI silently never generate)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warning + pre-flight check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goods_id differs ENS vs SDI context — never reuse across contexts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warning</w:t>
            </w:r>
          </w:p>
        </w:tc>
      </w:tr>
    </w:tbl>
    <w:p>
      <w:pPr>
        <w:pStyle w:val="Heading1"/>
      </w:pPr>
      <w:r>
        <w:t xml:space="preserve">5. Route Determination</w:t>
      </w:r>
    </w:p>
    <w:p>
      <w:pPr>
        <w:spacing w:after="120"/>
      </w:pPr>
      <w:r>
        <w:t xml:space="preserve">PRS decides which route a record follows so it applies the right mandatory set and target entity sequence. Logic, in order: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If goods are UKIMS ‘not at risk’ (align_ukims = yes or equivalent flag) → Route B (Internal Market Movement / IMMI).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Else if movement requires a full declaration (RoW origin, special procedure, inventory-linked, declaration_category H1–H4 present) → Route C (Full Frontier Declaration).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Else if inventory-linked maritime port → Route D (Maritime ICR), typically referenced by C.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Else (default, TSS-registered importer, use_tss_simplified_process = true) → Route A (Simplified: ENS→SFD→GMR→SDI).</w:t>
      </w:r>
    </w:p>
    <w:p>
      <w:pPr>
        <w:spacing w:after="120"/>
      </w:pPr>
      <w:r>
        <w:t xml:space="preserve">The Permission Grant flag use_tss_simplified_process is the primary signal; PRS should call it (or read a cached permission record) during conditioning, not leave it to submission time. Route then selects the entity set per the Route × Entity matrix in the spec workbook.</w:t>
      </w:r>
    </w:p>
    <w:p>
      <w:pPr>
        <w:pStyle w:val="Heading1"/>
      </w:pPr>
      <w:r>
        <w:t xml:space="preserve">6. Lookup, Cross-Reference &amp; Transform</w:t>
      </w:r>
    </w:p>
    <w:p>
      <w:pPr>
        <w:pStyle w:val="Heading2"/>
      </w:pPr>
      <w:r>
        <w:t xml:space="preserve">6.1 Value resolution order</w:t>
      </w:r>
    </w:p>
    <w:p>
      <w:pPr>
        <w:spacing w:after="120"/>
      </w:pPr>
      <w:r>
        <w:t xml:space="preserve">For each target field, resolve the value in this precedence (first hit wins), recording value_source: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Raw value present and valid → use as-is (value_source = raw).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prs_xref hardcode rule matches → use literal (value_source = hardcode).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prs_xref lookup/derive rule matches → resolve via choice cache or expression (value_source = lookup/derived).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Field has a default in prs_field_def / type default → apply (value_source = default).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None of the above and field is Mandatory → fail; if Nullable → leave null.</w:t>
      </w:r>
    </w:p>
    <w:p>
      <w:pPr>
        <w:pStyle w:val="Heading2"/>
      </w:pPr>
      <w:r>
        <w:t xml:space="preserve">6.2 Choice lookups (hybrid cache + live)</w:t>
      </w:r>
    </w:p>
    <w:p>
      <w:pPr>
        <w:spacing w:after="120"/>
      </w:pPr>
      <w:r>
        <w:t xml:space="preserve">Allowed-value resolution uses prs_cv_cache first. On a miss or expired ttl, PRS calls TSS GET /choice_values/{choice_field}, upserts the cache, then resolves. A scheduled job pre-warms high-traffic lists (movement_type, port, country, commodity_code, procedure_code). All TSS calls use a rate-limited session (0.25s spacing) and a single Authorization header set on the session.</w:t>
      </w:r>
    </w:p>
    <w:p>
      <w:pPr>
        <w:pStyle w:val="Heading2"/>
      </w:pPr>
      <w:r>
        <w:t xml:space="preserve">6.3 Standard transforms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From (source shape)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 (TSS shape)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Local/ISO datetime, varying tz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UTC DD/MM/YYYY HH:MM:SS; reject past, cap +14 days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Country name / 3-alpha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alpha-2 (validated against country choice list)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Boolean / Y-N / 1-0 variants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field’s declared yes/no or 0/1 domain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Portal-style status strings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single-char codes (e.g. goods_domestic_status → 'D')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Free-text port / location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TSS port/location_code via choice lookup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Numeric with units/commas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clean numeric to declared precision/length</w:t>
            </w:r>
          </w:p>
        </w:tc>
      </w:tr>
    </w:tbl>
    <w:p>
      <w:pPr>
        <w:pStyle w:val="Heading1"/>
      </w:pPr>
      <w:r>
        <w:t xml:space="preserve">7. Connectivity &amp; Non-Functional</w:t>
      </w:r>
    </w:p>
    <w:p>
      <w:pPr>
        <w:pStyle w:val="Heading2"/>
      </w:pPr>
      <w:r>
        <w:t xml:space="preserve">7.1 Connections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Azure SQL</w:t>
      </w:r>
      <w:r>
        <w:t xml:space="preserve">: pyodbc/SQLAlchemy with Azure AD token auth (Managed Identity in prod, interactive/dev fallback). Connection pooling; retries with exponential backoff on transient (40197/40501/49918) errors. No cross-database joins (use a Python bridge if needed).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TSS API</w:t>
      </w:r>
      <w:r>
        <w:t xml:space="preserve">: requests.Session with Authorization set once; base URL configurable per environment; 0.25s rate limit (1s in test); timeouts and retry/backoff; circuit-breaker so a TSS outage degrades to cache-only with warnings.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Secrets</w:t>
      </w:r>
      <w:r>
        <w:t xml:space="preserve">: Azure Key Vault for TSS credentials and DB tokens; never in code or config files.</w:t>
      </w:r>
    </w:p>
    <w:p>
      <w:pPr>
        <w:pStyle w:val="Heading2"/>
      </w:pPr>
      <w:r>
        <w:t xml:space="preserve">7.2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Idempotency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Re-running a batch must not double-insert (row_hash dedup; upsert semantics on staging/outbound).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Auditability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Every transform/validation event logged with before/after and rule id. Full trace inbound_id → staging → outbound.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Performance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Batch-oriented; set-based SQL where possible; choice cache warmed; target throughput stated per environment.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Observability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Structured logging, batch metrics (counts pass/warn/fail), alert on fail-rate threshold.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Config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Environment-driven (dev/test/prod): endpoints, rate limits, ttl, batch size. No hardcoded environment values.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Encoding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ASCII-safe stdout on Windows launchers (avoid ✓/★ → CP1252 issues); UTF-8 everywhere internally.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Testing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Unit tests per validator/transform; golden-file tests using known BKD/PLE records; schema-introspection before inserts.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Build Prompts</w:t>
      </w:r>
    </w:p>
    <w:p>
      <w:pPr>
        <w:spacing w:after="120"/>
      </w:pPr>
      <w:r>
        <w:t xml:space="preserve">These prompts drive an AI coding agent (or developer) to build the module incrementally. Run them in order; each names its inputs, deliverables and acceptance checks. Attach TSS_DataModel_Spec.xlsx and this document to every prompt. Replace bracketed placeholders before use.</w:t>
      </w:r>
    </w:p>
    <w:p>
      <w:pPr>
        <w:pStyle w:val="Heading2"/>
      </w:pPr>
      <w:r>
        <w:t xml:space="preserve">Prompt 0 — Project scaffold</w:t>
      </w:r>
    </w:p>
    <w:p>
      <w:pPr>
        <w:pBdr>
          <w:left w:val="single" w:color="2E5496" w:sz="18" w:space="6"/>
        </w:pBd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Create a Python 3.11 package `prs` for the Pre-Submission Reconciliation module, target Azure SQL.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Layout: prs/ (config.py, db.py, tss_client.py, models.py, ingest.py, validate.py, lookup.py, transform.py, route.py, emit.py, pipeline.py), sql/ (DDL), tests/, scripts/.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Use SQLAlchemy + pyodbc; Azure AD token auth via azure-identity (DefaultAzureCredential). Secrets via Key Vault.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config.py reads environment (dev/test/prod): DB conn, TSS base URL, rate_limit_s, cv_ttl_minutes, batch_size.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Add a rate-limited requests.Session helper (single Authorization header, 0.25s spacing prod / 1s test, retry+backoff, circuit breaker).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Deliver: runnable skeleton, README, pinned requirements.txt. Acceptance: `python -m prs.pipeline --help` runs; config loads per env; no secrets in source.</w:t>
      </w:r>
    </w:p>
    <w:p>
      <w:pPr>
        <w:pStyle w:val="Heading2"/>
      </w:pPr>
      <w:r>
        <w:t xml:space="preserve">Prompt 1 — Reference tables from the spec</w:t>
      </w:r>
    </w:p>
    <w:p>
      <w:pPr>
        <w:pBdr>
          <w:left w:val="single" w:color="2E5496" w:sz="18" w:space="6"/>
        </w:pBd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Generate Azure SQL DDL and a loader that imports TSS_DataModel_Spec.xlsx into the rulebook tables: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prs_field_def (from tab 1 · Data Dictionary), prs_type_field (from per-type tabs 8–18), prs_rule (from tab 7 · Critical Rules), and a choice catalogue seed (from tab 5).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Loader uses openpyxl; idempotent upserts keyed on code/field; validates counts (253 elements; 26 rules).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Acceptance: row counts match the workbook; every prs_type_field.element_code resolves to prs_field_def; statuses ∈ {Mandatory,Conditional,Nullable,Read-only}.</w:t>
      </w:r>
    </w:p>
    <w:p>
      <w:pPr>
        <w:pStyle w:val="Heading2"/>
      </w:pPr>
      <w:r>
        <w:t xml:space="preserve">Prompt 2 — Core tables (inbound / staging / outbound / support)</w:t>
      </w:r>
    </w:p>
    <w:p>
      <w:pPr>
        <w:pBdr>
          <w:left w:val="single" w:color="2E5496" w:sz="18" w:space="6"/>
        </w:pBd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Generate DDL for prs_inbound, prs_staging, prs_outbound, prs_cv_cache, prs_xref, prs_validation_log, prs_batch exactly per Section 3.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Add PKs, FKs, indexes (batch_id, inbound_id, element_code, (choice_field,value_code)), and the row_hash unique constraint for dedup.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Provide seed inserts for prs_xref using the confirmed BKD patterns (arrival_port, importer fallback EORI, transport_charges='Y', goods_domestic_status='D').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Acceptance: DDL applies cleanly; FKs enforce parent keys; seed rows present.</w:t>
      </w:r>
    </w:p>
    <w:p>
      <w:pPr>
        <w:pStyle w:val="Heading2"/>
      </w:pPr>
      <w:r>
        <w:t xml:space="preserve">Prompt 3 — Ingest (land raw)</w:t>
      </w:r>
    </w:p>
    <w:p>
      <w:pPr>
        <w:pBdr>
          <w:left w:val="single" w:color="2E5496" w:sz="18" w:space="6"/>
        </w:pBd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Implement ingest.py: read a source batch, compute row_hash, insert into prs_inbound with batch metadata; skip duplicates by hash.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Open a prs_batch row (status=ingesting → ingested) with counts.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Acceptance: re-running the same source file inserts zero new rows; batch counts correct.</w:t>
      </w:r>
    </w:p>
    <w:p>
      <w:pPr>
        <w:pStyle w:val="Heading2"/>
      </w:pPr>
      <w:r>
        <w:t xml:space="preserve">Prompt 4 — TSS choice-value client + cache</w:t>
      </w:r>
    </w:p>
    <w:p>
      <w:pPr>
        <w:pBdr>
          <w:left w:val="single" w:color="2E5496" w:sz="18" w:space="6"/>
        </w:pBd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Implement lookup.py + tss_client.py choice methods: resolve(choice_field, value) returns the validated code.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Hybrid policy: read prs_cv_cache first; on miss or expired ttl, GET /choice_values/{choice_field}, upsert cache, then resolve.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Add a prewarm(choice_fields[]) routine and a scheduled refresh entry point.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Acceptance: cache hit avoids HTTP; expiry triggers exactly one refresh; unknown value returns a clear not-allowed result (not an exception).</w:t>
      </w:r>
    </w:p>
    <w:p>
      <w:pPr>
        <w:pStyle w:val="Heading2"/>
      </w:pPr>
      <w:r>
        <w:t xml:space="preserve">Prompt 5 — Route determination</w:t>
      </w:r>
    </w:p>
    <w:p>
      <w:pPr>
        <w:pBdr>
          <w:left w:val="single" w:color="2E5496" w:sz="18" w:space="6"/>
        </w:pBd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Implement route.py per Section 5 (B→C→D→A precedence). Read use_tss_simplified_process from Permission Grant (cached).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Output the route (A/B/C/D) and the ordered entity set from the Route × Entity matrix.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Acceptance: table-driven unit tests cover each branch; default falls to A; UKIMS flag forces B.</w:t>
      </w:r>
    </w:p>
    <w:p>
      <w:pPr>
        <w:pStyle w:val="Heading2"/>
      </w:pPr>
      <w:r>
        <w:t xml:space="preserve">Prompt 6 — Validation engine</w:t>
      </w:r>
    </w:p>
    <w:p>
      <w:pPr>
        <w:pBdr>
          <w:left w:val="single" w:color="2E5496" w:sz="18" w:space="6"/>
        </w:pBd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Implement validate.py per Section 4: field checks (presence vs status, type, length, allowed values via lookup, format) and record/route checks (mandatory set per route, FK coherence, cardinality).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Enforce prs_rule overrides as error/warning; format checks for arrival_date_time, EORI, IMO/IATA, goods_domestic_status.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Write one prs_validation_log row per check; set prs_staging.status and fail_reason.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Acceptance: golden BKD/PLE records validate as expected; a 3a movement missing passive-transport fields fails on rule 3; over-length fails (no truncation).</w:t>
      </w:r>
    </w:p>
    <w:p>
      <w:pPr>
        <w:pStyle w:val="Heading2"/>
      </w:pPr>
      <w:r>
        <w:t xml:space="preserve">Prompt 7 — Lookup / xref / transform</w:t>
      </w:r>
    </w:p>
    <w:p>
      <w:pPr>
        <w:pBdr>
          <w:left w:val="single" w:color="2E5496" w:sz="18" w:space="6"/>
        </w:pBd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Implement transform.py and the resolution order in Section 6.1 (raw→hardcode→lookup/derive→default→fail).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Implement standard transforms in Section 6.3 (UTC datetime, alpha-2, yes/no &amp; 0/1 domains, status chars, port lookups, numeric cleaning).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Record value_source on every resolved field.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Acceptance: each transform has unit tests incl. edge cases (past date rejected, +14-day cap, bad country, missing importer → BKD fallback applied).</w:t>
      </w:r>
    </w:p>
    <w:p>
      <w:pPr>
        <w:pStyle w:val="Heading2"/>
      </w:pPr>
      <w:r>
        <w:t xml:space="preserve">Prompt 8 — Emit to outbound</w:t>
      </w:r>
    </w:p>
    <w:p>
      <w:pPr>
        <w:pBdr>
          <w:left w:val="single" w:color="2E5496" w:sz="18" w:space="6"/>
        </w:pBd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Implement emit.py: assemble per-record payloads (full field set for the route/type — full replacement on update), only for records with no blocking failures.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Set reference_series (informational) and status=ready; held records stay out of outbound with reasons in the log.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Acceptance: outbound payload contains every mandatory field for the route; update payloads omit declaration_number/consignment_number; partials never emitted.</w:t>
      </w:r>
    </w:p>
    <w:p>
      <w:pPr>
        <w:pStyle w:val="Heading2"/>
      </w:pPr>
      <w:r>
        <w:t xml:space="preserve">Prompt 9 — Pipeline orchestration + observability</w:t>
      </w:r>
    </w:p>
    <w:p>
      <w:pPr>
        <w:pBdr>
          <w:left w:val="single" w:color="2E5496" w:sz="18" w:space="6"/>
        </w:pBd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Wire pipeline.py: ingest → resolve type/route → validate → lookup/transform → re-validate → emit, per batch, idempotent, transactional per record.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Add structured logging, batch metrics, and a fail-rate alert threshold (configurable).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Acceptance: end-to-end run on a sample batch produces outbound rows + a complete audit trail; re-run is idempotent; metrics emitted.</w:t>
      </w:r>
    </w:p>
    <w:p>
      <w:pPr>
        <w:pStyle w:val="Heading2"/>
      </w:pPr>
      <w:r>
        <w:t xml:space="preserve">Prompt 10 — Tests &amp; hardening</w:t>
      </w:r>
    </w:p>
    <w:p>
      <w:pPr>
        <w:pBdr>
          <w:left w:val="single" w:color="2E5496" w:sz="18" w:space="6"/>
        </w:pBd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Add unit + integration tests (golden files), schema-introspection guard before inserts, retry/backoff and circuit-breaker tests, and ASCII-safe logging.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Acceptance: test suite green; simulated TSS outage degrades to cache-only with warnings, not failure; coverage threshold met.</w:t>
      </w:r>
    </w:p>
    <w:p>
      <w:pPr>
        <w:pStyle w:val="Heading1"/>
      </w:pPr>
      <w:r>
        <w:t xml:space="preserve">9. Traceability to the Spec Workbook</w:t>
      </w:r>
    </w:p>
    <w:p>
      <w:pPr>
        <w:spacing w:after="120"/>
      </w:pPr>
      <w:r>
        <w:t xml:space="preserve">Every PRS rule traces to a named artefact, so the module stays in lockstep with the model: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PRS element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Spec source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prs_field_def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Tab 1 · Data Dictionary (DE#### codes, type, length, validation, choice endpoint)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prs_type_field + mandatory sets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Tabs 8–18 (per-declaration-type field status)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Allowed-value checks / prs_cv_cache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Tab 4 · Allowed Values + Tab 5 · Choice Catalogue (/choice_values)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FK coherence / cardinality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Tab 6 · Relationships &amp; Keys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Critical-rule overrides (prs_rule)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Tab 7 · Critical Rules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Route determination + entity sets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Tabs R, R2, RA–RD (Routes)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Reference series on outbound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Tab 3 · API Returns &amp; Refs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rPr>
          <w:i/>
          <w:iCs/>
          <w:color w:val="595959"/>
        </w:rPr>
        <w:t xml:space="preserve">End of requirements document. The build prompts in Section 8 are designed to be run in sequence against an AI coding agent or used as developer work items; the package also ships with the import prompt (TSS_DataModel_Import_Prompt.md) for loading the rulebook tables.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— Draft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496" w:sz="6" w:space="2"/>
      </w:pBdr>
      <w:jc w:val="right"/>
    </w:pPr>
    <w:r>
      <w:rPr>
        <w:color w:val="595959"/>
        <w:sz w:val="16"/>
        <w:szCs w:val="16"/>
      </w:rPr>
      <w:t xml:space="preserve">PRS Module — Requirements &amp; Build Prompts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–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49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595959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PRS Module — Requirements &amp; Build Prompts</dc:title>
  <dc:creator>PRS Requirements</dc:creator>
  <cp:lastModifiedBy>Un-named</cp:lastModifiedBy>
  <cp:revision>1</cp:revision>
  <dcterms:created xsi:type="dcterms:W3CDTF">2026-06-25T18:15:47.115Z</dcterms:created>
  <dcterms:modified xsi:type="dcterms:W3CDTF">2026-06-25T18:15:47.115Z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