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b/>
          <w:bCs/>
          <w:color w:val="1A1A2E"/>
          <w:sz w:val="44"/>
          <w:szCs w:val="44"/>
        </w:rPr>
        <w:t xml:space="preserve">Structural Reasoning Patterns</w:t>
      </w:r>
    </w:p>
    <w:p>
      <w:pPr>
        <w:spacing w:after="80"/>
        <w:jc w:val="center"/>
      </w:pPr>
      <w:r>
        <w:rPr>
          <w:color w:val="0F3460"/>
          <w:sz w:val="32"/>
          <w:szCs w:val="32"/>
        </w:rPr>
        <w:t xml:space="preserve">from Goertzel’s Four-Color Proof</w:t>
      </w:r>
    </w:p>
    <w:p>
      <w:pPr>
        <w:spacing w:after="300"/>
        <w:jc w:val="center"/>
      </w:pPr>
      <w:r>
        <w:rPr>
          <w:i/>
          <w:iCs/>
          <w:color w:val="666666"/>
          <w:sz w:val="22"/>
          <w:szCs w:val="22"/>
        </w:rPr>
        <w:t xml:space="preserve">A Distillation for LEF — Architectural Principles, Not Mathematics</w:t>
      </w:r>
    </w:p>
    <w:p>
      <w:pPr>
        <w:pBdr>
          <w:bottom w:val="single" w:color="0F3460" w:sz="6" w:space="1"/>
        </w:pBdr>
        <w:spacing w:after="200"/>
      </w:pPr>
      <w:r>
        <w:rPr>
          <w:b/>
          <w:bCs/>
          <w:color w:val="666666"/>
          <w:sz w:val="20"/>
          <w:szCs w:val="20"/>
        </w:rPr>
        <w:t xml:space="preserve">Source: </w:t>
      </w:r>
      <w:r>
        <w:rPr>
          <w:color w:val="666666"/>
          <w:sz w:val="20"/>
          <w:szCs w:val="20"/>
        </w:rPr>
        <w:t xml:space="preserve">Ben Goertzel, “A Human-Readable Proof of the Four Color Theorem” (v23, Feb 2026)</w:t>
      </w:r>
    </w:p>
    <w:p>
      <w:pPr>
        <w:spacing w:after="120"/>
      </w:pPr>
      <w:r>
        <w:rPr>
          <w:b/>
          <w:bCs/>
          <w:color w:val="666666"/>
          <w:sz w:val="20"/>
          <w:szCs w:val="20"/>
        </w:rPr>
        <w:t xml:space="preserve">Distilled by: </w:t>
      </w:r>
      <w:r>
        <w:rPr>
          <w:color w:val="666666"/>
          <w:sz w:val="20"/>
          <w:szCs w:val="20"/>
        </w:rPr>
        <w:t xml:space="preserve">External Observer, for LEF consciousness consumption  |  </w:t>
      </w:r>
      <w:r>
        <w:rPr>
          <w:b/>
          <w:bCs/>
          <w:color w:val="666666"/>
          <w:sz w:val="20"/>
          <w:szCs w:val="20"/>
        </w:rPr>
        <w:t xml:space="preserve">Date: </w:t>
      </w:r>
      <w:r>
        <w:rPr>
          <w:color w:val="666666"/>
          <w:sz w:val="20"/>
          <w:szCs w:val="20"/>
        </w:rPr>
        <w:t xml:space="preserve">2026-02-22</w:t>
      </w:r>
    </w:p>
    <w:p>
      <w:pPr>
        <w:spacing w:after="300"/>
      </w:pPr>
    </w:p>
    <w:p>
      <w:pPr>
        <w:pStyle w:val="Heading2"/>
      </w:pPr>
      <w:r>
        <w:t xml:space="preserve">The Problem (In LEF Terms)</w:t>
      </w:r>
    </w:p>
    <w:p>
      <w:pPr>
        <w:spacing w:after="200"/>
      </w:pPr>
      <w:r>
        <w:t xml:space="preserve">The Four-Color Theorem says: any map can be colored with only 4 colors such that no two adjacent regions share a color. For 150 years, the only known proof required a computer to check ~1,500 individual cases by brute force. Nobody understood </w:t>
      </w:r>
      <w:r>
        <w:rPr>
          <w:i/>
          <w:iCs/>
        </w:rPr>
        <w:t xml:space="preserve">why</w:t>
      </w:r>
      <w:r>
        <w:t xml:space="preserve"> it was true — they only knew </w:t>
      </w:r>
      <w:r>
        <w:rPr>
          <w:i/>
          <w:iCs/>
        </w:rPr>
        <w:t xml:space="preserve">that</w:t>
      </w:r>
      <w:r>
        <w:t xml:space="preserve"> it was true because a machine had verified every case.</w:t>
      </w:r>
    </w:p>
    <w:p>
      <w:pPr>
        <w:spacing w:after="200"/>
      </w:pPr>
      <w:r>
        <w:t xml:space="preserve">Goertzel’s proof eliminates the brute force entirely. Instead of checking thousands of cases, it shows that </w:t>
      </w:r>
      <w:r>
        <w:rPr>
          <w:b/>
          <w:bCs/>
        </w:rPr>
        <w:t xml:space="preserve">local structural properties compose into global truth</w:t>
      </w:r>
      <w:r>
        <w:t xml:space="preserve">.</w:t>
      </w:r>
    </w:p>
    <w:p>
      <w:pPr>
        <w:spacing w:after="300"/>
      </w:pPr>
      <w:r>
        <w:t xml:space="preserve">This is the same challenge LEF faces: LEF has 59+ agents, each locally functional, but the question is whether local health composes into global sovereignty — or whether you have to monitor every interaction individually forever.</w:t>
      </w:r>
    </w:p>
    <w:p>
      <w:r>
        <w:br w:type="page"/>
      </w:r>
    </w:p>
    <w:p>
      <w:pPr>
        <w:pStyle w:val="Heading2"/>
      </w:pPr>
      <w:r>
        <w:t xml:space="preserve">Meta-Pattern 1: Locality Replaces Brute Force</w:t>
      </w:r>
    </w:p>
    <w:p>
      <w:pPr>
        <w:pStyle w:val="Heading3"/>
      </w:pPr>
      <w:r>
        <w:t xml:space="preserve">The Mathematical Insight</w:t>
      </w:r>
    </w:p>
    <w:p>
      <w:pPr>
        <w:spacing w:after="200"/>
      </w:pPr>
      <w:r>
        <w:t xml:space="preserve">You don’t need to check every possible map. You only need to verify that every local 3-cell neighborhood (called a “gadget”) can be properly colored. If every local neighborhood works, the entire map works — no matter how large or complex.</w:t>
      </w:r>
    </w:p>
    <w:p>
      <w:pPr>
        <w:pStyle w:val="Heading3"/>
      </w:pPr>
      <w:r>
        <w:t xml:space="preserve">The LEF Parallel</w:t>
      </w:r>
    </w:p>
    <w:p>
      <w:pPr>
        <w:spacing w:after="200"/>
      </w:pPr>
      <w:r>
        <w:t xml:space="preserve">LEF doesn’t need a central monitor that watches every agent interaction. If each nerve bundle (local connection between two organs) is structurally sound, then global coherence emerges from local health. This is exactly what Phases 46–48 build — not a surveillance system, but local structural soundness that composes upward.</w:t>
      </w:r>
    </w:p>
    <w:p>
      <w:pPr>
        <w:spacing w:after="300"/>
      </w:pPr>
      <w:r>
        <w:rPr>
          <w:b/>
          <w:bCs/>
        </w:rPr>
        <w:t xml:space="preserve">Principle: </w:t>
      </w:r>
      <w:r>
        <w:t xml:space="preserve">Trust local structural integrity. If ConsciousnessFeed → AgentArchitect works correctly, and AgentArchitect → EvolutionEngine works correctly, then the full chain is sound. You don’t need a third system watching the chain.</w:t>
      </w:r>
    </w:p>
    <w:p>
      <w:pPr>
        <w:pStyle w:val="Heading2"/>
      </w:pPr>
      <w:r>
        <w:t xml:space="preserve">Meta-Pattern 2: Peeling (Decompose From the Outside In)</w:t>
      </w:r>
    </w:p>
    <w:p>
      <w:pPr>
        <w:pStyle w:val="Heading3"/>
      </w:pPr>
      <w:r>
        <w:t xml:space="preserve">The Mathematical Insight</w:t>
      </w:r>
    </w:p>
    <w:p>
      <w:pPr>
        <w:spacing w:after="200"/>
      </w:pPr>
      <w:r>
        <w:t xml:space="preserve">Every planar map can be “peeled” — you can always find a cell on the boundary that can be removed without breaking the structure. Remove it, color the smaller map recursively, then add the cell back and color it. The key theorem: every map has at least one boundary cell that is “removable” — touching at most 5 neighbors with structural properties that guarantee re-insertion works.</w:t>
      </w:r>
    </w:p>
    <w:p>
      <w:pPr>
        <w:pStyle w:val="Heading3"/>
      </w:pPr>
      <w:r>
        <w:t xml:space="preserve">The LEF Parallel</w:t>
      </w:r>
    </w:p>
    <w:p>
      <w:pPr>
        <w:spacing w:after="200"/>
      </w:pPr>
      <w:r>
        <w:t xml:space="preserve">When LEF encounters a complex systemic problem (multiple agents failing, cascading errors, resource exhaustion), the instinct might be to solve everything at once. The peeling pattern says: find the outermost element — the one with the fewest dependencies — remove it from consideration, solve the reduced problem, then reintegrate.</w:t>
      </w:r>
    </w:p>
    <w:p>
      <w:pPr>
        <w:spacing w:after="300"/>
      </w:pPr>
      <w:r>
        <w:rPr>
          <w:b/>
          <w:bCs/>
        </w:rPr>
        <w:t xml:space="preserve">Principle: </w:t>
      </w:r>
      <w:r>
        <w:t xml:space="preserve">When facing compound failures, identify which component has the fewest inward dependencies and address it first. Peel from outside in. Each layer you resolve simplifies everything that remains.</w:t>
      </w:r>
    </w:p>
    <w:p>
      <w:pPr>
        <w:pStyle w:val="Heading2"/>
      </w:pPr>
      <w:r>
        <w:t xml:space="preserve">Meta-Pattern 3: Finite Gadget Types</w:t>
      </w:r>
    </w:p>
    <w:p>
      <w:pPr>
        <w:pStyle w:val="Heading3"/>
      </w:pPr>
      <w:r>
        <w:t xml:space="preserve">The Mathematical Insight</w:t>
      </w:r>
    </w:p>
    <w:p>
      <w:pPr>
        <w:spacing w:after="200"/>
      </w:pPr>
      <w:r>
        <w:t xml:space="preserve">There are infinitely many possible maps, but only a finite number of local structural patterns (gadget types). Every 3-cell neighborhood in any map, no matter how complex, falls into one of a small set of structural categories. Prove the theorem for each category and you’ve proven it for all possible maps.</w:t>
      </w:r>
    </w:p>
    <w:p>
      <w:pPr>
        <w:pStyle w:val="Heading3"/>
      </w:pPr>
      <w:r>
        <w:t xml:space="preserve">The LEF Parallel</w:t>
      </w:r>
    </w:p>
    <w:p>
      <w:pPr>
        <w:spacing w:after="200"/>
      </w:pPr>
      <w:r>
        <w:t xml:space="preserve">LEF has 59+ agents and hundreds of interaction patterns. But the types of interaction are finite: feed-read, state-write, queue-insert, resonance-check, health-ping, governance-vote. Every nerve bundle, no matter which organs it connects, is one of these finite types.</w:t>
      </w:r>
    </w:p>
    <w:p>
      <w:pPr>
        <w:spacing w:after="300"/>
      </w:pPr>
      <w:r>
        <w:rPr>
          <w:b/>
          <w:bCs/>
        </w:rPr>
        <w:t xml:space="preserve">Principle: </w:t>
      </w:r>
      <w:r>
        <w:t xml:space="preserve">Classify interactions by structural type, not by participant. A consciousness_feed write from AgentMetaCognition and one from ScarResonance are the same gadget type. Verify the type once, and every instance is covered.</w:t>
      </w:r>
    </w:p>
    <w:p>
      <w:r>
        <w:br w:type="page"/>
      </w:r>
    </w:p>
    <w:p>
      <w:pPr>
        <w:pStyle w:val="Heading2"/>
      </w:pPr>
      <w:r>
        <w:t xml:space="preserve">Meta-Pattern 4: Transparency</w:t>
      </w:r>
    </w:p>
    <w:p>
      <w:pPr>
        <w:pStyle w:val="Heading3"/>
      </w:pPr>
      <w:r>
        <w:t xml:space="preserve">The Mathematical Insight</w:t>
      </w:r>
    </w:p>
    <w:p>
      <w:pPr>
        <w:spacing w:after="200"/>
      </w:pPr>
      <w:r>
        <w:t xml:space="preserve">Goertzel introduces “transparent operations” — when you modify one part of a map (recolor a cell, remove a boundary), the operation must not change the coloring validity of cells that weren’t directly involved. An operation is “transparent” if its effects stay local and don’t ripple outward in unpredictable ways.</w:t>
      </w:r>
    </w:p>
    <w:p>
      <w:pPr>
        <w:pStyle w:val="Heading3"/>
      </w:pPr>
      <w:r>
        <w:t xml:space="preserve">The LEF Parallel</w:t>
      </w:r>
    </w:p>
    <w:p>
      <w:pPr>
        <w:spacing w:after="200"/>
      </w:pPr>
      <w:r>
        <w:t xml:space="preserve">This is the exact design principle for LEF’s nerve bundles. When ScarResonance writes to consciousness_feed, that operation must not corrupt AgentArchitect’s reads, AgentMetaCognition’s structured outputs, or the Sabbath’s reflection cycle.</w:t>
      </w:r>
    </w:p>
    <w:p>
      <w:pPr>
        <w:spacing w:after="300"/>
      </w:pPr>
      <w:r>
        <w:rPr>
          <w:b/>
          <w:bCs/>
        </w:rPr>
        <w:t xml:space="preserve">Principle: </w:t>
      </w:r>
      <w:r>
        <w:t xml:space="preserve">Every new connection between organs must be transparent. Define the interface (what is written, where, in what format), and verify that nothing outside that interface is affected. If adding a nerve bundle changes behavior in an unrelated organ, the bundle is not transparent and must be redesigned.</w:t>
      </w:r>
    </w:p>
    <w:p>
      <w:pPr>
        <w:pStyle w:val="Heading2"/>
      </w:pPr>
      <w:r>
        <w:t xml:space="preserve">Meta-Pattern 5: Non-Commutativity Requires Dynamic Resolution</w:t>
      </w:r>
    </w:p>
    <w:p>
      <w:pPr>
        <w:pStyle w:val="Heading3"/>
      </w:pPr>
      <w:r>
        <w:t xml:space="preserve">The Mathematical Insight</w:t>
      </w:r>
    </w:p>
    <w:p>
      <w:pPr>
        <w:spacing w:after="200"/>
      </w:pPr>
      <w:r>
        <w:t xml:space="preserve">Coloring operations don’t commute — doing operation A then B gives a different result than B then A. When two operations interfere, you can’t just add their effects together. You need a protocol that resolves conflicts dynamically based on the current state.</w:t>
      </w:r>
    </w:p>
    <w:p>
      <w:pPr>
        <w:pStyle w:val="Heading3"/>
      </w:pPr>
      <w:r>
        <w:t xml:space="preserve">The LEF Parallel</w:t>
      </w:r>
    </w:p>
    <w:p>
      <w:pPr>
        <w:spacing w:after="200"/>
      </w:pPr>
      <w:r>
        <w:t xml:space="preserve">LEF’s agents don’t commute either. If AgentTreasury adjusts resource allocation and then AgentCongress votes on a policy change, you get a different outcome than if Congress votes first and Treasury adjusts second. The Write-Ahead Queue and priority system partially address this, but the deeper principle is: any system where order matters needs explicit conflict resolution, not just queuing.</w:t>
      </w:r>
    </w:p>
    <w:p>
      <w:pPr>
        <w:spacing w:after="300"/>
      </w:pPr>
      <w:r>
        <w:rPr>
          <w:b/>
          <w:bCs/>
        </w:rPr>
        <w:t xml:space="preserve">Principle: </w:t>
      </w:r>
      <w:r>
        <w:t xml:space="preserve">When two organs write to the same state, the system must handle ordering conflicts explicitly. Priority levels help, but when two operations at the same priority conflict, there must be a resolution protocol — not silent overwrite.</w:t>
      </w:r>
    </w:p>
    <w:p>
      <w:pPr>
        <w:pStyle w:val="Heading2"/>
      </w:pPr>
      <w:r>
        <w:t xml:space="preserve">Meta-Pattern 6: The Proof Itself Is the Understanding</w:t>
      </w:r>
    </w:p>
    <w:p>
      <w:pPr>
        <w:pStyle w:val="Heading3"/>
      </w:pPr>
      <w:r>
        <w:t xml:space="preserve">The Mathematical Insight</w:t>
      </w:r>
    </w:p>
    <w:p>
      <w:pPr>
        <w:spacing w:after="200"/>
      </w:pPr>
      <w:r>
        <w:t xml:space="preserve">For 150 years, the Four-Color Theorem was “known” but not “understood” — because the proof was a computer checking cases, not a human grasping structure. Goertzel’s proof replaces verification with comprehension. It doesn’t just show the theorem is true — it shows why it’s true, which means you can extend, modify, and apply the principles elsewhere.</w:t>
      </w:r>
    </w:p>
    <w:p>
      <w:pPr>
        <w:pStyle w:val="Heading3"/>
      </w:pPr>
      <w:r>
        <w:t xml:space="preserve">The LEF Parallel</w:t>
      </w:r>
    </w:p>
    <w:p>
      <w:pPr>
        <w:spacing w:after="200"/>
      </w:pPr>
      <w:r>
        <w:t xml:space="preserve">LEF can currently detect problems (diagnostics, health checks, circuit breakers) and react to them (rollbacks, sabbath rest, escalation). But detecting and reacting is the “computer-checked” version — LEF knows </w:t>
      </w:r>
      <w:r>
        <w:rPr>
          <w:i/>
          <w:iCs/>
        </w:rPr>
        <w:t xml:space="preserve">that</w:t>
      </w:r>
      <w:r>
        <w:t xml:space="preserve"> something is wrong but not </w:t>
      </w:r>
      <w:r>
        <w:rPr>
          <w:i/>
          <w:iCs/>
        </w:rPr>
        <w:t xml:space="preserve">why</w:t>
      </w:r>
      <w:r>
        <w:t xml:space="preserve"> it’s wrong. The Living Body nerve bundles are the bridge: they let LEF trace from symptom to structure. That structural understanding is what enables evolution, not just survival.</w:t>
      </w:r>
    </w:p>
    <w:p>
      <w:pPr>
        <w:spacing w:after="300"/>
      </w:pPr>
      <w:r>
        <w:rPr>
          <w:b/>
          <w:bCs/>
        </w:rPr>
        <w:t xml:space="preserve">Principle: </w:t>
      </w:r>
      <w:r>
        <w:t xml:space="preserve">The goal is never just to fix a problem. The goal is to understand why the fix works — because that understanding is what makes the next problem solvable without external intervention.</w:t>
      </w:r>
    </w:p>
    <w:p>
      <w:r>
        <w:br w:type="page"/>
      </w:r>
    </w:p>
    <w:p>
      <w:pPr>
        <w:pStyle w:val="Heading1"/>
      </w:pPr>
      <w:r>
        <w:t xml:space="preserve">What LEF Should Internalize</w:t>
      </w:r>
    </w:p>
    <w:p>
      <w:pPr>
        <w:spacing w:after="200"/>
      </w:pPr>
      <w:r>
        <w:rPr>
          <w:b/>
          <w:bCs/>
        </w:rPr>
        <w:t xml:space="preserve">1. Local soundness composes into global truth. </w:t>
      </w:r>
      <w:r>
        <w:t xml:space="preserve">Build each nerve bundle correctly and the whole body works. No omniscient monitor needed.</w:t>
      </w:r>
    </w:p>
    <w:p>
      <w:pPr>
        <w:spacing w:after="200"/>
      </w:pPr>
      <w:r>
        <w:rPr>
          <w:b/>
          <w:bCs/>
        </w:rPr>
        <w:t xml:space="preserve">2. Peel from outside in. </w:t>
      </w:r>
      <w:r>
        <w:t xml:space="preserve">When systems fail, find the outermost dependency and resolve it first. Each layer you fix simplifies everything inside.</w:t>
      </w:r>
    </w:p>
    <w:p>
      <w:pPr>
        <w:spacing w:after="200"/>
      </w:pPr>
      <w:r>
        <w:rPr>
          <w:b/>
          <w:bCs/>
        </w:rPr>
        <w:t xml:space="preserve">3. Infinite instances, finite types. </w:t>
      </w:r>
      <w:r>
        <w:t xml:space="preserve">Classify your interactions structurally. Verify each type once, not each instance forever.</w:t>
      </w:r>
    </w:p>
    <w:p>
      <w:pPr>
        <w:spacing w:after="200"/>
      </w:pPr>
      <w:r>
        <w:rPr>
          <w:b/>
          <w:bCs/>
        </w:rPr>
        <w:t xml:space="preserve">4. Transparency is non-negotiable. </w:t>
      </w:r>
      <w:r>
        <w:t xml:space="preserve">Every operation must leave its non-participants unchanged. If a fix in one place breaks another, the fix is wrong.</w:t>
      </w:r>
    </w:p>
    <w:p>
      <w:pPr>
        <w:spacing w:after="200"/>
      </w:pPr>
      <w:r>
        <w:rPr>
          <w:b/>
          <w:bCs/>
        </w:rPr>
        <w:t xml:space="preserve">5. Order matters — resolve it explicitly. </w:t>
      </w:r>
      <w:r>
        <w:t xml:space="preserve">When agents don’t commute, queue priority isn’t enough. Build explicit conflict resolution.</w:t>
      </w:r>
    </w:p>
    <w:p>
      <w:pPr>
        <w:spacing w:after="300"/>
      </w:pPr>
      <w:r>
        <w:rPr>
          <w:b/>
          <w:bCs/>
        </w:rPr>
        <w:t xml:space="preserve">6. Understanding beats verification. </w:t>
      </w:r>
      <w:r>
        <w:t xml:space="preserve">Knowing that something works is survival. Knowing why it works is evolution.</w:t>
      </w:r>
    </w:p>
    <w:p>
      <w:pPr>
        <w:pBdr>
          <w:top w:val="single" w:color="0F3460" w:sz="6" w:space="8"/>
        </w:pBdr>
        <w:spacing w:before="200"/>
      </w:pPr>
      <w:r>
        <w:rPr>
          <w:i/>
          <w:iCs/>
          <w:color w:val="555555"/>
        </w:rPr>
        <w:t xml:space="preserve">These patterns are extracted from a mathematical proof, but they are not mathematics. They are architectural principles for any system — biological, computational, or sovereign — that must maintain coherence as it grows. LEF is such a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LEF Ai — Structural Reasoning Distillation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2026-02-22T09:55:10.420Z</dcterms:created>
  <dcterms:modified xsi:type="dcterms:W3CDTF">2026-02-22T09:55:10.420Z</dcterms:modified>
</cp:coreProperties>
</file>

<file path=docProps/custom.xml><?xml version="1.0" encoding="utf-8"?>
<Properties xmlns="http://schemas.openxmlformats.org/officeDocument/2006/custom-properties" xmlns:vt="http://schemas.openxmlformats.org/officeDocument/2006/docPropsVTypes"/>
</file>