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Spanning-Tree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Common Spanning Tree (CST) "Not Cisco Supported” One instance</w:t>
        <w:br w:type="textWrapping"/>
        <w:t xml:space="preserve">PVST - Per Vlan Spanning Tree - Default </w:t>
        <w:br w:type="textWrapping"/>
        <w:t xml:space="preserve"> </w:t>
        <w:tab/>
        <w:t xml:space="preserve">Block Time 20 seconds</w:t>
        <w:br w:type="textWrapping"/>
        <w:t xml:space="preserve"> </w:t>
        <w:tab/>
        <w:t xml:space="preserve">Listening 15 seconds</w:t>
        <w:br w:type="textWrapping"/>
        <w:t xml:space="preserve"> </w:t>
        <w:tab/>
        <w:t xml:space="preserve">Learning 15 seconds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br w:type="textWrapping"/>
        <w:t xml:space="preserve">RAPID-PVST (Best Practice) </w:t>
        <w:br w:type="textWrapping"/>
        <w:t xml:space="preserve">MST --- Multiple Spanning Tree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http://www.cisco.com/en/US/tech/tk389/tk621/technologies_white_paper09186a0080094cfc.shtml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Spanning-Tree Portfast</w:t>
        <w:br w:type="textWrapping"/>
        <w:t xml:space="preserve">Spanning-Tree BPDUGuard Enable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Allow vlan on trunk ports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 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hostname Sw1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clock timezone PST -8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clock summer-time PDT Recurr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VTP MODE TRANSPARENT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Spanning-Tree mode rapid-pvst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vlan 100,200,300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fa0/3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 mode access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 access vl 10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spanning-tree portfast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spanning-tree bpduguard enable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default int range fa0/1-2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 range fa0/1-2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 trunk enc dot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 mode trunk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channel-group 1 mode desir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shut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cisco.com/en/US/tech/tk389/tk621/technologies_white_paper09186a0080094cfc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