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Best Practice for PC to be in ACCESS PORT mode on switch.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br w:type="textWrapping"/>
        <w:t xml:space="preserve">Switch config</w:t>
        <w:br w:type="textWrapping"/>
        <w:br w:type="textWrapping"/>
        <w:t xml:space="preserve">config t# vtp mode transparent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config t# spanning-tree mode rapit-pvst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config t# vlan 10,20,30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 sh run int fa0/0</w:t>
        <w:br w:type="textWrapping"/>
        <w:t xml:space="preserve">#sh run int fa0/3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#sh int trunk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config-if# switchport trunk allowedSW1</w:t>
        <w:br w:type="textWrapping"/>
        <w:br w:type="textWrapping"/>
        <w:t xml:space="preserve">(config-if)#sw trunk allowed vlan ?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WORD    VLAN IDs of the allowed VLANs when this port is in trunking mode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add     add VLANs to the current list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all     all VLANs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except  all VLANs except the following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none    no VLANs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remove  remove VLANs from the current list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SW1(config-if)#switchport trunk native ?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vlan  Set native VLAN when interface is in trunking mode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(config t)#default int fa0/0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#sh int status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VTP Mode Transparent or OFF is Best Practice</w:t>
        <w:br w:type="textWrapping"/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 Root Bridge - Lower MAC </w:t>
        <w:br w:type="textWrapping"/>
        <w:t xml:space="preserve">2 root Port lower int number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 DP</w:t>
        <w:br w:type="textWrapping"/>
        <w:t xml:space="preserve">4Root Block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CTRL 6 will stop command on Cisco router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sh spanning-tree</w:t>
        <w:br w:type="textWrapping"/>
        <w:br w:type="textWrapping"/>
        <w:t xml:space="preserve">Etherchannel - Creates Logical Interface called Port Channel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Turn on</w:t>
        <w:br w:type="textWrapping"/>
        <w:t xml:space="preserve">Or use negotiation protocol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br w:type="textWrapping"/>
        <w:t xml:space="preserve">PAgP Port Aggregation Protocol</w:t>
        <w:br w:type="textWrapping"/>
        <w:t xml:space="preserve">Desirable </w:t>
        <w:br w:type="textWrapping"/>
        <w:t xml:space="preserve">Auto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LACP Link Aggregation Control Protocol</w:t>
        <w:br w:type="textWrapping"/>
        <w:t xml:space="preserve">Active</w:t>
        <w:br w:type="textWrapping"/>
        <w:t xml:space="preserve">Passive</w:t>
        <w:br w:type="textWrapping"/>
        <w:br w:type="textWrapping"/>
        <w:t xml:space="preserve">best way way to configure is shutdown the interface </w:t>
        <w:br w:type="textWrapping"/>
        <w:t xml:space="preserve">Interface configuration has to be identical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SW1(config-if-range)#channel-group 3 mode ?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active     Enable LACP unconditionally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auto       Enable PAgP only if a PAgP device is detected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desirable  Enable PAgP unconditionally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on         Enable Etherchannel only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passive    Enable LACP only if a LACP device is detected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SW1#sh etherchannel summary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SW1#sh int status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sh etherchannel summary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sh run int po X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sh ip in br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en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config t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hostname Sw1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clock timezone PST -8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clock summer-time PDT Recurr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VTP MODE TRANSPARENT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Spanning-Tree mode rapid-pvst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vlan 10,20,30,40,50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exit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int fa0/3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sw mode access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sw access vl 10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spanning-tree portfast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spanning-tree bpduguard enable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exit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default int range fa0/1-2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int range fa0/1-2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shut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sw trunk enc dot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sw mode trunk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channel-goup 1 mode on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 shut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0" w:before="200" w:lineRule="auto"/>
    </w:pPr>
    <w:rPr>
      <w:rFonts w:ascii="Trebuchet MS" w:cs="Trebuchet MS" w:eastAsia="Trebuchet MS" w:hAnsi="Trebuchet MS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0" w:before="200" w:lineRule="auto"/>
    </w:pPr>
    <w:rPr>
      <w:rFonts w:ascii="Trebuchet MS" w:cs="Trebuchet MS" w:eastAsia="Trebuchet MS" w:hAnsi="Trebuchet MS"/>
      <w:b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0" w:before="0" w:lineRule="auto"/>
    </w:pPr>
    <w:rPr>
      <w:rFonts w:ascii="Trebuchet MS" w:cs="Trebuchet MS" w:eastAsia="Trebuchet MS" w:hAnsi="Trebuchet MS"/>
      <w:sz w:val="42"/>
      <w:szCs w:val="4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before="0" w:lineRule="auto"/>
    </w:pPr>
    <w:rPr>
      <w:rFonts w:ascii="Trebuchet MS" w:cs="Trebuchet MS" w:eastAsia="Trebuchet MS" w:hAnsi="Trebuchet MS"/>
      <w:i w:val="1"/>
      <w:color w:val="666666"/>
      <w:sz w:val="26"/>
      <w:szCs w:val="2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