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TCP/IP Networking Model</w:t>
        <w:br w:type="textWrapping"/>
      </w:r>
      <w:r w:rsidDel="00000000" w:rsidR="00000000" w:rsidRPr="00000000">
        <w:rPr>
          <w:rtl w:val="0"/>
        </w:rPr>
        <w:t xml:space="preserve">The TCP/IP Model both defines and references a large collection of protocols that allow computers to communicate. </w:t>
        <w:br w:type="textWrapping"/>
        <w:t xml:space="preserve">To define a protocol, TCP/IP uses documents called Request for Comments (RFC). </w:t>
        <w:br w:type="textWrapping"/>
      </w:r>
      <w:r w:rsidDel="00000000" w:rsidR="00000000" w:rsidRPr="00000000">
        <w:rPr>
          <w:b w:val="1"/>
          <w:i w:val="1"/>
          <w:rtl w:val="0"/>
        </w:rPr>
        <w:br w:type="textWrapping"/>
        <w:tab/>
        <w:t xml:space="preserve">OSI</w:t>
        <w:tab/>
        <w:tab/>
        <w:tab/>
        <w:t xml:space="preserve">TCP/IP</w:t>
        <w:tab/>
        <w:tab/>
        <w:tab/>
        <w:t xml:space="preserve">TCP/IP-Updated</w:t>
      </w:r>
      <w:r w:rsidDel="00000000" w:rsidR="00000000" w:rsidRPr="00000000">
        <w:rPr>
          <w:rtl w:val="0"/>
        </w:rPr>
        <w:br w:type="textWrapping"/>
        <w:t xml:space="preserve">7</w:t>
        <w:tab/>
        <w:t xml:space="preserve">Application</w:t>
        <w:tab/>
        <w:t xml:space="preserve">5</w:t>
        <w:tab/>
        <w:t xml:space="preserve">Application</w:t>
        <w:tab/>
        <w:t xml:space="preserve">5-7</w:t>
        <w:tab/>
        <w:t xml:space="preserve">Application</w:t>
        <w:br w:type="textWrapping"/>
        <w:t xml:space="preserve">6</w:t>
        <w:tab/>
        <w:t xml:space="preserve">Presentation</w:t>
        <w:tab/>
        <w:t xml:space="preserve">4</w:t>
        <w:tab/>
        <w:t xml:space="preserve">Transport</w:t>
        <w:tab/>
        <w:t xml:space="preserve">4</w:t>
        <w:tab/>
        <w:t xml:space="preserve">Transport</w:t>
        <w:br w:type="textWrapping"/>
        <w:t xml:space="preserve">5</w:t>
        <w:tab/>
        <w:t xml:space="preserve">Session</w:t>
        <w:tab/>
        <w:t xml:space="preserve">3</w:t>
        <w:tab/>
        <w:t xml:space="preserve">Internet</w:t>
        <w:tab/>
        <w:t xml:space="preserve">3</w:t>
        <w:tab/>
        <w:t xml:space="preserve">Network</w:t>
        <w:br w:type="textWrapping"/>
        <w:t xml:space="preserve">4</w:t>
        <w:tab/>
        <w:t xml:space="preserve">Transport</w:t>
        <w:tab/>
        <w:t xml:space="preserve">2</w:t>
        <w:tab/>
        <w:t xml:space="preserve">Link</w:t>
        <w:tab/>
        <w:tab/>
        <w:t xml:space="preserve">2</w:t>
        <w:tab/>
        <w:t xml:space="preserve">Data Link</w:t>
        <w:br w:type="textWrapping"/>
        <w:t xml:space="preserve">3</w:t>
        <w:tab/>
        <w:t xml:space="preserve">Network</w:t>
        <w:tab/>
        <w:t xml:space="preserve">1</w:t>
        <w:tab/>
        <w:tab/>
        <w:tab/>
        <w:t xml:space="preserve">1</w:t>
        <w:tab/>
        <w:t xml:space="preserve">Physical</w:t>
        <w:br w:type="textWrapping"/>
        <w:t xml:space="preserve">2</w:t>
        <w:tab/>
        <w:t xml:space="preserve">Data</w:t>
        <w:br w:type="textWrapping"/>
        <w:t xml:space="preserve">1</w:t>
        <w:tab/>
        <w:t xml:space="preserve">Physical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vertAlign w:val="superscript"/>
        </w:rPr>
      </w:pPr>
      <w:r w:rsidDel="00000000" w:rsidR="00000000" w:rsidRPr="00000000">
        <w:rPr>
          <w:b w:val="1"/>
          <w:rtl w:val="0"/>
        </w:rPr>
        <w:br w:type="textWrapping"/>
        <w:t xml:space="preserve">Layers </w:t>
        <w:br w:type="textWrapping"/>
        <w:t xml:space="preserve">7 Application Layer.</w:t>
      </w:r>
      <w:r w:rsidDel="00000000" w:rsidR="00000000" w:rsidRPr="00000000">
        <w:rPr>
          <w:rtl w:val="0"/>
        </w:rPr>
        <w:t xml:space="preserve"> This Layer Provides an interface between the communications software and any applications that need to communicate outside the computer on which the applications resides. it also defines processes for user authentication.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6 Presentation Layer. </w:t>
      </w:r>
      <w:r w:rsidDel="00000000" w:rsidR="00000000" w:rsidRPr="00000000">
        <w:rPr>
          <w:rtl w:val="0"/>
        </w:rPr>
        <w:t xml:space="preserve">This layer’s main purpose is to define and negotiate data formats, such as ASCII text, EBCDIC text, binary, BCD, and JPEG. Encryption is also defined by OSI as a Presentation layer service.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5 Session Layer. </w:t>
      </w:r>
      <w:r w:rsidDel="00000000" w:rsidR="00000000" w:rsidRPr="00000000">
        <w:rPr>
          <w:rtl w:val="0"/>
        </w:rPr>
        <w:t xml:space="preserve"> This Layer defines how to start, control, and end conversations (called sessions). This includes the control and management of multiple bidirectional messages so that the application can be notified if only some of a series of messages are completed. This allows the presentation layer to have seamless view of an incoming data stream.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4 Transport Layer. </w:t>
      </w:r>
      <w:r w:rsidDel="00000000" w:rsidR="00000000" w:rsidRPr="00000000">
        <w:rPr>
          <w:rtl w:val="0"/>
        </w:rPr>
        <w:t xml:space="preserve">This layer’s protocols provide a large number of services, as described in chapter 5, “Fundamentals of TCP/IP Transport and Applications.” Although OSI Layers 5 through 7 focus on issues related to the application, Layer 4 focuses on issues related to data delivery to another computer (for example, error recovery and flow control).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3 Network Layer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2 Datalink Layer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1 Physical Layer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IOS Model: Open System Interconnection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br w:type="textWrapping"/>
      </w:r>
      <w:r w:rsidDel="00000000" w:rsidR="00000000" w:rsidRPr="00000000">
        <w:rPr>
          <w:b w:val="1"/>
          <w:rtl w:val="0"/>
        </w:rPr>
        <w:t xml:space="preserve">Layer 1: physical layer</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physical layer defines electrical and physical specifications for devices. In particular, it defines the relationship between a device and a transmission medium, such as a copper or fiber optical cable. This includes the layout of pins, voltages, line impedance, cable specifications, signal timing, hubs, repeaters, network adapters, host bus adapters (HBA used in storage area networks) and more.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major functions and services performed by the physical layer are the following:</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Establishment and termination of a connection to a communications medium.</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Participation in the process whereby the communication resources are effectively shared among multiple users. For example, contention resolution and flow control.</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Rule="auto"/>
        <w:ind w:left="720" w:hanging="360"/>
        <w:rPr/>
      </w:pPr>
      <w:r w:rsidDel="00000000" w:rsidR="00000000" w:rsidRPr="00000000">
        <w:rPr>
          <w:rtl w:val="0"/>
        </w:rPr>
        <w:t xml:space="preserve">Modulation or conversion between the representation of digital data in user equipment and the corresponding signals transmitted over a communications channel. These are signals operating over the physical cabling (such as copper and optical fiber) or over a radio link.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Parallel SCSI buses operate in this layer, although it must be remembered that the logical SCSI protocol is a transport layer protocol that runs over this bus. Various physical-layer Ethernet standards are also in this layer; Ethernet incorporates both this layer and the data link layer. The same applies to other local-area networks, such as token ring, FDDI, ITU-T G.hn, and IEEE 802.11, as well as personal area networks such as Bluetooth and IEEE 802.15.4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Layer 2: data link layer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data link layer provides the functional and procedural means to transfer data between network entities and to detect and possibly correct errors that may occur in the physical layer. Originally, this layer was intended for point-to-point and point-to-multipoint media, characteristic of wide area media in the telephone system. Local area network architecture, which included broadcast-capable multi-access media, was developed independently of the ISO work in IEEE Project 802. IEEE work assumed sublayer-ing and management functions not required for WAN use. In modern practice, only error detection, not flow control using sliding window, is present in data link protocols such as Point-to-Point Protocol (PPP), and, on local area networks, the IEEE 802.2 LLC layer is not used for most protocols on the Ethernet, and on other local area networks, its flow control and acknowledgment mechanisms are rarely used. Sliding window flow control and acknowledgment is used at the transport layer by protocols such as TCP, but is still used in niches where X.25 offers performance advantages.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ITU-T G.hn standard, which provides high-speed local area networking over existing wires (power lines, phone lines and coaxial cables), includes a complete data link layer which provides both error correction and flow control by means of a selective repeat Sliding Window Protocol.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Both WAN and LAN service arrange bits from the physical layer into logical sequences called frames. Not all physical layer bits necessarily go into frames, as some of these bits are purely intended for physical layer functions. For example, every fifth bit of the FDDI bit stream is not used by the layer. Following are the functions of data link layer:-</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Framing</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Physical Addressing</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Flow Control</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Error Control</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Access Control</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pPr>
      <w:r w:rsidDel="00000000" w:rsidR="00000000" w:rsidRPr="00000000">
        <w:rPr>
          <w:rtl w:val="0"/>
        </w:rPr>
        <w:t xml:space="preserve">Media Access Control (MAC)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b w:val="1"/>
        </w:rPr>
      </w:pPr>
      <w:r w:rsidDel="00000000" w:rsidR="00000000" w:rsidRPr="00000000">
        <w:rPr>
          <w:b w:val="1"/>
          <w:rtl w:val="0"/>
        </w:rPr>
        <w:t xml:space="preserve">WAN protocol architecture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Connection-oriented WAN data link protocols, in addition to framing, detect and may correct errors. They are also capable of controlling the rate of transmission. A WAN data link layer might implement a sliding window flow control and acknowledgment mechanism to provide reliable delivery of frames; that is the case for Synchronous Data Link Control (SDLC) and HDLC, and derivatives of HDLC such as LAPB and LAPD.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IEEE 802 LAN architecture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Practical, connectionless LANs began with the pre-IEEE Ethernet specification, which is the ancestor of IEEE 802.3. This layer manages the interaction of devices with a shared medium, which is the function of a media access control (MAC) sublayer. Above this MAC sublayer is the media-independent IEEE 802.2 Logical Link Control (LLC) sublayer, which deals with addressing and multiplexing on multi-access media.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While IEEE 802.3 is the dominant wired LAN protocol and IEEE 802.11 the wireless LAN protocol, obsolete MAC layers include Token Ring and FDDI. The MAC sublayer detects but does not correct errors.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rtl w:val="0"/>
        </w:rPr>
        <w:t xml:space="preserve">Layer 3: network layer</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network layer provides the functional and procedural means of transferring variable length data sequences from a source host on one network to a destination host on a different network (in contrast to the data link layer which connects hosts within the same network), while maintaining the quality of service requested by the transport layer. The network layer performs network routing functions, and might also perform fragmentation and reassembly, and report delivery errors. Routers operate at this layer, sending data throughout the extended network and making the Internet possible. This is a logical addressing scheme – values are chosen by the network engineer. The addressing scheme is not hierarchical.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network layer may be divided into three sublayers: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Subnetwork access – that considers protocols that deal with the interface to networks, such as X.25;</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tl w:val="0"/>
        </w:rPr>
        <w:t xml:space="preserve">Subnetwork-dependent convergence – when it is necessary to bring the level of a transit network up to the level of networks on either side</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lineRule="auto"/>
        <w:ind w:left="720" w:hanging="360"/>
        <w:rPr/>
      </w:pPr>
      <w:r w:rsidDel="00000000" w:rsidR="00000000" w:rsidRPr="00000000">
        <w:rPr>
          <w:rtl w:val="0"/>
        </w:rPr>
        <w:t xml:space="preserve">Subnetwork-independent convergence – handles transfer across multiple networks.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An example of this latter case is CLNP, or IPv6 ISO 8473. It manages the connectionless transfer of data one hop at a time, from end system to ingress router, router to router, and from egress router to destination end system. It is not responsible for reliable delivery to a next hop, but only for the detection of erroneous packets so they may be discarded. In this scheme, IPv4 and IPv6 would have to be classed with X.25 as subnet access protocols because they carry interface addresses rather than node addresses.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 number of layer-management protocols, a function defined in the Management Annex, ISO 7498/4, belong to the network layer. These include routing protocols, multicast group management, network-layer information and error, and network-layer address assignment. It is the function of the payload that makes these belong to the network layer, not the protocol that carries them.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3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65.6730769230769" w:lineRule="auto"/>
        <w:rPr>
          <w:rFonts w:ascii="Arial" w:cs="Arial" w:eastAsia="Arial" w:hAnsi="Arial"/>
          <w:b w:val="0"/>
          <w:color w:val="000000"/>
          <w:sz w:val="22"/>
          <w:szCs w:val="22"/>
        </w:rPr>
      </w:pPr>
      <w:r w:rsidDel="00000000" w:rsidR="00000000" w:rsidRPr="00000000">
        <w:rPr>
          <w:rtl w:val="0"/>
        </w:rPr>
      </w:r>
    </w:p>
    <w:p w:rsidR="00000000" w:rsidDel="00000000" w:rsidP="00000000" w:rsidRDefault="00000000" w:rsidRPr="00000000" w14:paraId="0000003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65.6730769230769" w:lineRule="auto"/>
        <w:rPr>
          <w:rFonts w:ascii="Arial" w:cs="Arial" w:eastAsia="Arial" w:hAnsi="Arial"/>
          <w:b w:val="0"/>
          <w:color w:val="000000"/>
          <w:sz w:val="22"/>
          <w:szCs w:val="22"/>
          <w:highlight w:val="white"/>
        </w:rPr>
      </w:pPr>
      <w:r w:rsidDel="00000000" w:rsidR="00000000" w:rsidRPr="00000000">
        <w:rPr>
          <w:rFonts w:ascii="Arial" w:cs="Arial" w:eastAsia="Arial" w:hAnsi="Arial"/>
          <w:color w:val="000000"/>
          <w:sz w:val="26"/>
          <w:szCs w:val="26"/>
          <w:highlight w:val="white"/>
          <w:rtl w:val="0"/>
        </w:rPr>
        <w:t xml:space="preserve">Layer 4: transport layer</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3.97727272727275" w:lineRule="auto"/>
        <w:rPr>
          <w:sz w:val="20"/>
          <w:szCs w:val="20"/>
          <w:highlight w:val="white"/>
        </w:rPr>
      </w:pPr>
      <w:r w:rsidDel="00000000" w:rsidR="00000000" w:rsidRPr="00000000">
        <w:rPr>
          <w:sz w:val="20"/>
          <w:szCs w:val="20"/>
          <w:highlight w:val="white"/>
          <w:rtl w:val="0"/>
        </w:rPr>
        <w:t xml:space="preserve">The </w:t>
      </w:r>
      <w:hyperlink r:id="rId6">
        <w:r w:rsidDel="00000000" w:rsidR="00000000" w:rsidRPr="00000000">
          <w:rPr>
            <w:color w:val="0b0080"/>
            <w:sz w:val="20"/>
            <w:szCs w:val="20"/>
            <w:highlight w:val="white"/>
            <w:rtl w:val="0"/>
          </w:rPr>
          <w:t xml:space="preserve">transport layer</w:t>
        </w:r>
      </w:hyperlink>
      <w:r w:rsidDel="00000000" w:rsidR="00000000" w:rsidRPr="00000000">
        <w:rPr>
          <w:sz w:val="20"/>
          <w:szCs w:val="20"/>
          <w:highlight w:val="white"/>
          <w:rtl w:val="0"/>
        </w:rPr>
        <w:t xml:space="preserve"> provides transparent transfer of data between end users, providing reliable data transfer services to the upper layers. The transport layer controls the reliability of a given link through flow control, segmentation/desegmentation, and error control. Some protocols are state- and connection-oriented. This means that the transport layer can keep track of the segments and retransmit those that fail. The transport layer also provides the acknowledgement of the successful data transmission and sends the next data if no errors occurred.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3.97727272727275" w:lineRule="auto"/>
        <w:rPr>
          <w:color w:val="0b0080"/>
          <w:sz w:val="20"/>
          <w:szCs w:val="20"/>
          <w:highlight w:val="white"/>
          <w:vertAlign w:val="superscript"/>
        </w:rPr>
      </w:pPr>
      <w:r w:rsidDel="00000000" w:rsidR="00000000" w:rsidRPr="00000000">
        <w:rPr>
          <w:sz w:val="20"/>
          <w:szCs w:val="20"/>
          <w:highlight w:val="white"/>
          <w:rtl w:val="0"/>
        </w:rPr>
        <w:t xml:space="preserve">OSI defines five classes of connection-mode transport protocols ranging from class 0 (which is also known as TP0 and provides the least features) to class 4 (TP4, designed for less reliable networks, similar to the Internet). Class 0 contains no error recovery, and was designed for use on network layers that provide error-free connections. Class 4 is closest to TCP, although TCP contains functions, such as the graceful close, which OSI assigns to the session layer. Also, all OSI TP connection-mode </w:t>
      </w:r>
      <w:hyperlink r:id="rId7">
        <w:r w:rsidDel="00000000" w:rsidR="00000000" w:rsidRPr="00000000">
          <w:rPr>
            <w:color w:val="0b0080"/>
            <w:sz w:val="20"/>
            <w:szCs w:val="20"/>
            <w:highlight w:val="white"/>
            <w:rtl w:val="0"/>
          </w:rPr>
          <w:t xml:space="preserve">protocol</w:t>
        </w:r>
      </w:hyperlink>
      <w:r w:rsidDel="00000000" w:rsidR="00000000" w:rsidRPr="00000000">
        <w:rPr>
          <w:sz w:val="20"/>
          <w:szCs w:val="20"/>
          <w:highlight w:val="white"/>
          <w:rtl w:val="0"/>
        </w:rPr>
        <w:t xml:space="preserve"> classes provide expedited data and preservation of record boundaries. Detailed characteristics of TP0-4 classes are shown in the following table:</w:t>
      </w:r>
      <w:r w:rsidDel="00000000" w:rsidR="00000000" w:rsidRPr="00000000">
        <w:fldChar w:fldCharType="begin"/>
        <w:instrText xml:space="preserve"> HYPERLINK "http://en.wikipedia.org/wiki/OSI_model#cite_note-4" </w:instrText>
        <w:fldChar w:fldCharType="separate"/>
      </w:r>
      <w:r w:rsidDel="00000000" w:rsidR="00000000" w:rsidRPr="00000000">
        <w:rPr>
          <w:color w:val="0b0080"/>
          <w:sz w:val="20"/>
          <w:szCs w:val="20"/>
          <w:highlight w:val="white"/>
          <w:vertAlign w:val="superscript"/>
          <w:rtl w:val="0"/>
        </w:rPr>
        <w:t xml:space="preserve">[4]</w:t>
      </w:r>
      <w:r w:rsidDel="00000000" w:rsidR="00000000" w:rsidRPr="00000000">
        <w:fldChar w:fldCharType="end"/>
      </w:r>
    </w:p>
    <w:tbl>
      <w:tblPr>
        <w:tblStyle w:val="Table1"/>
        <w:tblW w:w="9000.0" w:type="dxa"/>
        <w:jc w:val="left"/>
        <w:tblBorders>
          <w:top w:color="aaaaaa" w:space="0" w:sz="8" w:val="single"/>
          <w:left w:color="aaaaaa" w:space="0" w:sz="8" w:val="single"/>
          <w:bottom w:color="aaaaaa" w:space="0" w:sz="8" w:val="single"/>
          <w:right w:color="aaaaaa" w:space="0" w:sz="8" w:val="single"/>
          <w:insideH w:color="aaaaaa" w:space="0" w:sz="8" w:val="single"/>
          <w:insideV w:color="aaaaaa" w:space="0" w:sz="8" w:val="single"/>
        </w:tblBorders>
        <w:tblLayout w:type="fixed"/>
        <w:tblLook w:val="0600"/>
      </w:tblPr>
      <w:tblGrid>
        <w:gridCol w:w="6650"/>
        <w:gridCol w:w="470"/>
        <w:gridCol w:w="470"/>
        <w:gridCol w:w="470"/>
        <w:gridCol w:w="470"/>
        <w:gridCol w:w="470"/>
        <w:tblGridChange w:id="0">
          <w:tblGrid>
            <w:gridCol w:w="6650"/>
            <w:gridCol w:w="470"/>
            <w:gridCol w:w="470"/>
            <w:gridCol w:w="470"/>
            <w:gridCol w:w="470"/>
            <w:gridCol w:w="470"/>
          </w:tblGrid>
        </w:tblGridChange>
      </w:tblGrid>
      <w:tr>
        <w:trPr>
          <w:cantSplit w:val="0"/>
          <w:tblHeader w:val="0"/>
        </w:trPr>
        <w:tc>
          <w:tcPr>
            <w:shd w:fill="f2f2f2" w:val="clear"/>
            <w:tcMar>
              <w:top w:w="40.0" w:type="dxa"/>
              <w:left w:w="40.0" w:type="dxa"/>
              <w:bottom w:w="40.0" w:type="dxa"/>
              <w:right w:w="4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fldChar w:fldCharType="begin"/>
              <w:instrText xml:space="preserve"> HYPERLINK "http://en.wikipedia.org/wiki/OSI_model#cite_note-4" </w:instrText>
              <w:fldChar w:fldCharType="separate"/>
            </w:r>
            <w:r w:rsidDel="00000000" w:rsidR="00000000" w:rsidRPr="00000000">
              <w:fldChar w:fldCharType="end"/>
            </w:r>
            <w:r w:rsidDel="00000000" w:rsidR="00000000" w:rsidRPr="00000000">
              <w:rPr>
                <w:sz w:val="20"/>
                <w:szCs w:val="20"/>
                <w:shd w:fill="f2f2f2" w:val="clear"/>
                <w:rtl w:val="0"/>
              </w:rPr>
              <w:t xml:space="preserve">Feature Name</w:t>
            </w:r>
            <w:r w:rsidDel="00000000" w:rsidR="00000000" w:rsidRPr="00000000">
              <w:rPr>
                <w:rtl w:val="0"/>
              </w:rPr>
            </w:r>
          </w:p>
        </w:tc>
        <w:tc>
          <w:tcPr>
            <w:shd w:fill="f2f2f2" w:val="clear"/>
            <w:tcMar>
              <w:top w:w="40.0" w:type="dxa"/>
              <w:left w:w="40.0" w:type="dxa"/>
              <w:bottom w:w="40.0" w:type="dxa"/>
              <w:right w:w="4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2f2f2" w:val="clear"/>
                <w:rtl w:val="0"/>
              </w:rPr>
              <w:t xml:space="preserve">TP0</w:t>
            </w:r>
            <w:r w:rsidDel="00000000" w:rsidR="00000000" w:rsidRPr="00000000">
              <w:rPr>
                <w:rtl w:val="0"/>
              </w:rPr>
            </w:r>
          </w:p>
        </w:tc>
        <w:tc>
          <w:tcPr>
            <w:shd w:fill="f2f2f2" w:val="clear"/>
            <w:tcMar>
              <w:top w:w="40.0" w:type="dxa"/>
              <w:left w:w="40.0" w:type="dxa"/>
              <w:bottom w:w="40.0" w:type="dxa"/>
              <w:right w:w="4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2f2f2" w:val="clear"/>
                <w:rtl w:val="0"/>
              </w:rPr>
              <w:t xml:space="preserve">TP1</w:t>
            </w:r>
            <w:r w:rsidDel="00000000" w:rsidR="00000000" w:rsidRPr="00000000">
              <w:rPr>
                <w:rtl w:val="0"/>
              </w:rPr>
            </w:r>
          </w:p>
        </w:tc>
        <w:tc>
          <w:tcPr>
            <w:shd w:fill="f2f2f2" w:val="clear"/>
            <w:tcMar>
              <w:top w:w="40.0" w:type="dxa"/>
              <w:left w:w="40.0" w:type="dxa"/>
              <w:bottom w:w="40.0" w:type="dxa"/>
              <w:right w:w="4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2f2f2" w:val="clear"/>
                <w:rtl w:val="0"/>
              </w:rPr>
              <w:t xml:space="preserve">TP2</w:t>
            </w:r>
            <w:r w:rsidDel="00000000" w:rsidR="00000000" w:rsidRPr="00000000">
              <w:rPr>
                <w:rtl w:val="0"/>
              </w:rPr>
            </w:r>
          </w:p>
        </w:tc>
        <w:tc>
          <w:tcPr>
            <w:shd w:fill="f2f2f2" w:val="clear"/>
            <w:tcMar>
              <w:top w:w="40.0" w:type="dxa"/>
              <w:left w:w="40.0" w:type="dxa"/>
              <w:bottom w:w="40.0" w:type="dxa"/>
              <w:right w:w="4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2f2f2" w:val="clear"/>
                <w:rtl w:val="0"/>
              </w:rPr>
              <w:t xml:space="preserve">TP3</w:t>
            </w:r>
            <w:r w:rsidDel="00000000" w:rsidR="00000000" w:rsidRPr="00000000">
              <w:rPr>
                <w:rtl w:val="0"/>
              </w:rPr>
            </w:r>
          </w:p>
        </w:tc>
        <w:tc>
          <w:tcPr>
            <w:shd w:fill="f2f2f2" w:val="clear"/>
            <w:tcMar>
              <w:top w:w="40.0" w:type="dxa"/>
              <w:left w:w="40.0" w:type="dxa"/>
              <w:bottom w:w="40.0" w:type="dxa"/>
              <w:right w:w="4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2f2f2" w:val="clear"/>
                <w:rtl w:val="0"/>
              </w:rPr>
              <w:t xml:space="preserve">TP4</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Connection oriented network</w:t>
            </w:r>
          </w:p>
        </w:tc>
        <w:tc>
          <w:tcPr>
            <w:shd w:fill="90ff90" w:val="clear"/>
            <w:tcMar>
              <w:top w:w="40.0" w:type="dxa"/>
              <w:left w:w="40.0" w:type="dxa"/>
              <w:bottom w:w="40.0" w:type="dxa"/>
              <w:right w:w="4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Connectionless network</w:t>
            </w:r>
          </w:p>
        </w:tc>
        <w:tc>
          <w:tcPr>
            <w:shd w:fill="ff9090" w:val="clear"/>
            <w:tcMar>
              <w:top w:w="40.0" w:type="dxa"/>
              <w:left w:w="40.0" w:type="dxa"/>
              <w:bottom w:w="40.0" w:type="dxa"/>
              <w:right w:w="4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Concatenation and separation</w:t>
            </w:r>
          </w:p>
        </w:tc>
        <w:tc>
          <w:tcPr>
            <w:shd w:fill="ff9090" w:val="clear"/>
            <w:tcMar>
              <w:top w:w="40.0" w:type="dxa"/>
              <w:left w:w="40.0" w:type="dxa"/>
              <w:bottom w:w="40.0" w:type="dxa"/>
              <w:right w:w="4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Segmentation and reassembly</w:t>
            </w:r>
          </w:p>
        </w:tc>
        <w:tc>
          <w:tcPr>
            <w:shd w:fill="90ff90" w:val="clear"/>
            <w:tcMar>
              <w:top w:w="40.0" w:type="dxa"/>
              <w:left w:w="40.0" w:type="dxa"/>
              <w:bottom w:w="40.0" w:type="dxa"/>
              <w:right w:w="4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Error Recovery</w:t>
            </w:r>
          </w:p>
        </w:tc>
        <w:tc>
          <w:tcPr>
            <w:shd w:fill="ff9090" w:val="clear"/>
            <w:tcMar>
              <w:top w:w="40.0" w:type="dxa"/>
              <w:left w:w="40.0" w:type="dxa"/>
              <w:bottom w:w="40.0" w:type="dxa"/>
              <w:right w:w="4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Reinitiate connection (if an excessive number of </w:t>
            </w:r>
            <w:hyperlink r:id="rId8">
              <w:r w:rsidDel="00000000" w:rsidR="00000000" w:rsidRPr="00000000">
                <w:rPr>
                  <w:color w:val="0b0080"/>
                  <w:sz w:val="20"/>
                  <w:szCs w:val="20"/>
                  <w:shd w:fill="f9f9f9" w:val="clear"/>
                  <w:rtl w:val="0"/>
                </w:rPr>
                <w:t xml:space="preserve">PDUs</w:t>
              </w:r>
            </w:hyperlink>
            <w:r w:rsidDel="00000000" w:rsidR="00000000" w:rsidRPr="00000000">
              <w:rPr>
                <w:sz w:val="20"/>
                <w:szCs w:val="20"/>
                <w:shd w:fill="f9f9f9" w:val="clear"/>
                <w:rtl w:val="0"/>
              </w:rPr>
              <w:t xml:space="preserve"> are unacknowledged)</w:t>
            </w:r>
          </w:p>
        </w:tc>
        <w:tc>
          <w:tcPr>
            <w:shd w:fill="ff9090" w:val="clear"/>
            <w:tcMar>
              <w:top w:w="40.0" w:type="dxa"/>
              <w:left w:w="40.0" w:type="dxa"/>
              <w:bottom w:w="40.0" w:type="dxa"/>
              <w:right w:w="4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Multiplexing and demultiplexing over a single </w:t>
            </w:r>
            <w:hyperlink r:id="rId9">
              <w:r w:rsidDel="00000000" w:rsidR="00000000" w:rsidRPr="00000000">
                <w:rPr>
                  <w:color w:val="0b0080"/>
                  <w:sz w:val="20"/>
                  <w:szCs w:val="20"/>
                  <w:shd w:fill="f9f9f9" w:val="clear"/>
                  <w:rtl w:val="0"/>
                </w:rPr>
                <w:t xml:space="preserve">virtual circuit</w:t>
              </w:r>
            </w:hyperlink>
            <w:r w:rsidDel="00000000" w:rsidR="00000000" w:rsidRPr="00000000">
              <w:fldChar w:fldCharType="begin"/>
              <w:instrText xml:space="preserve"> HYPERLINK "http://en.wikipedia.org/wiki/Virtual_circuit" </w:instrText>
              <w:fldChar w:fldCharType="separate"/>
            </w:r>
            <w:r w:rsidDel="00000000" w:rsidR="00000000" w:rsidRPr="00000000">
              <w:rPr>
                <w:rtl w:val="0"/>
              </w:rPr>
            </w:r>
            <w:r w:rsidDel="00000000" w:rsidR="00000000" w:rsidRPr="00000000">
              <w:fldChar w:fldCharType="end"/>
            </w:r>
          </w:p>
        </w:tc>
        <w:tc>
          <w:tcPr>
            <w:shd w:fill="ff9090" w:val="clear"/>
            <w:tcMar>
              <w:top w:w="40.0" w:type="dxa"/>
              <w:left w:w="40.0" w:type="dxa"/>
              <w:bottom w:w="40.0" w:type="dxa"/>
              <w:right w:w="4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fldChar w:fldCharType="begin"/>
              <w:instrText xml:space="preserve"> HYPERLINK "http://en.wikipedia.org/wiki/Virtual_circuit" </w:instrText>
              <w:fldChar w:fldCharType="separate"/>
            </w:r>
            <w:r w:rsidDel="00000000" w:rsidR="00000000" w:rsidRPr="00000000">
              <w:fldChar w:fldCharType="end"/>
            </w: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Explicit flow control</w:t>
            </w:r>
          </w:p>
        </w:tc>
        <w:tc>
          <w:tcPr>
            <w:shd w:fill="ff9090" w:val="clear"/>
            <w:tcMar>
              <w:top w:w="40.0" w:type="dxa"/>
              <w:left w:w="40.0" w:type="dxa"/>
              <w:bottom w:w="40.0" w:type="dxa"/>
              <w:right w:w="4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Retransmission on timeout</w:t>
            </w:r>
          </w:p>
        </w:tc>
        <w:tc>
          <w:tcPr>
            <w:shd w:fill="ff9090" w:val="clear"/>
            <w:tcMar>
              <w:top w:w="40.0" w:type="dxa"/>
              <w:left w:w="40.0" w:type="dxa"/>
              <w:bottom w:w="40.0" w:type="dxa"/>
              <w:right w:w="4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9f9f9" w:val="clear"/>
                <w:rtl w:val="0"/>
              </w:rPr>
              <w:t xml:space="preserve">Reliable Transport Service</w:t>
            </w:r>
          </w:p>
        </w:tc>
        <w:tc>
          <w:tcPr>
            <w:shd w:fill="ff9090" w:val="clear"/>
            <w:tcMar>
              <w:top w:w="40.0" w:type="dxa"/>
              <w:left w:w="40.0" w:type="dxa"/>
              <w:bottom w:w="40.0" w:type="dxa"/>
              <w:right w:w="4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ff9090" w:val="clear"/>
            <w:tcMar>
              <w:top w:w="40.0" w:type="dxa"/>
              <w:left w:w="40.0" w:type="dxa"/>
              <w:bottom w:w="40.0" w:type="dxa"/>
              <w:right w:w="4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ff9090" w:val="clear"/>
                <w:rtl w:val="0"/>
              </w:rPr>
              <w:t xml:space="preserve">No</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c>
          <w:tcPr>
            <w:shd w:fill="90ff90" w:val="clear"/>
            <w:tcMar>
              <w:top w:w="40.0" w:type="dxa"/>
              <w:left w:w="40.0" w:type="dxa"/>
              <w:bottom w:w="40.0" w:type="dxa"/>
              <w:right w:w="4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45.37499999999994" w:lineRule="auto"/>
              <w:jc w:val="center"/>
              <w:rPr>
                <w:sz w:val="20"/>
                <w:szCs w:val="20"/>
                <w:shd w:fill="f9f9f9" w:val="clear"/>
              </w:rPr>
            </w:pPr>
            <w:r w:rsidDel="00000000" w:rsidR="00000000" w:rsidRPr="00000000">
              <w:rPr>
                <w:sz w:val="20"/>
                <w:szCs w:val="20"/>
                <w:shd w:fill="90ff90" w:val="clear"/>
                <w:rtl w:val="0"/>
              </w:rPr>
              <w:t xml:space="preserve">Yes</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3.97727272727275" w:lineRule="auto"/>
        <w:rPr>
          <w:sz w:val="20"/>
          <w:szCs w:val="20"/>
          <w:highlight w:val="white"/>
        </w:rPr>
      </w:pPr>
      <w:r w:rsidDel="00000000" w:rsidR="00000000" w:rsidRPr="00000000">
        <w:rPr>
          <w:sz w:val="20"/>
          <w:szCs w:val="20"/>
          <w:highlight w:val="white"/>
          <w:rtl w:val="0"/>
        </w:rPr>
        <w:t xml:space="preserve">An easy way to visualize the transport layer is to compare it with a Post Office, which deals with the dispatch and classification of mail and parcels sent. Do remember, however, that a post office manages the outer envelope of mail. Higher layers may have the equivalent of double envelopes, such as cryptographic presentation services that can be read by the addressee only. Roughly speaking, </w:t>
      </w:r>
      <w:hyperlink r:id="rId10">
        <w:r w:rsidDel="00000000" w:rsidR="00000000" w:rsidRPr="00000000">
          <w:rPr>
            <w:color w:val="0b0080"/>
            <w:sz w:val="20"/>
            <w:szCs w:val="20"/>
            <w:highlight w:val="white"/>
            <w:rtl w:val="0"/>
          </w:rPr>
          <w:t xml:space="preserve">tunneling protocols</w:t>
        </w:r>
      </w:hyperlink>
      <w:r w:rsidDel="00000000" w:rsidR="00000000" w:rsidRPr="00000000">
        <w:rPr>
          <w:sz w:val="20"/>
          <w:szCs w:val="20"/>
          <w:highlight w:val="white"/>
          <w:rtl w:val="0"/>
        </w:rPr>
        <w:t xml:space="preserve"> operate at the transport layer, such as carrying non-IP protocols such as </w:t>
      </w:r>
      <w:hyperlink r:id="rId11">
        <w:r w:rsidDel="00000000" w:rsidR="00000000" w:rsidRPr="00000000">
          <w:rPr>
            <w:color w:val="0b0080"/>
            <w:sz w:val="20"/>
            <w:szCs w:val="20"/>
            <w:highlight w:val="white"/>
            <w:rtl w:val="0"/>
          </w:rPr>
          <w:t xml:space="preserve">IBM</w:t>
        </w:r>
      </w:hyperlink>
      <w:r w:rsidDel="00000000" w:rsidR="00000000" w:rsidRPr="00000000">
        <w:rPr>
          <w:sz w:val="20"/>
          <w:szCs w:val="20"/>
          <w:highlight w:val="white"/>
          <w:rtl w:val="0"/>
        </w:rPr>
        <w:t xml:space="preserve">'s </w:t>
      </w:r>
      <w:hyperlink r:id="rId12">
        <w:r w:rsidDel="00000000" w:rsidR="00000000" w:rsidRPr="00000000">
          <w:rPr>
            <w:color w:val="0b0080"/>
            <w:sz w:val="20"/>
            <w:szCs w:val="20"/>
            <w:highlight w:val="white"/>
            <w:rtl w:val="0"/>
          </w:rPr>
          <w:t xml:space="preserve">SNA</w:t>
        </w:r>
      </w:hyperlink>
      <w:r w:rsidDel="00000000" w:rsidR="00000000" w:rsidRPr="00000000">
        <w:rPr>
          <w:sz w:val="20"/>
          <w:szCs w:val="20"/>
          <w:highlight w:val="white"/>
          <w:rtl w:val="0"/>
        </w:rPr>
        <w:t xml:space="preserve"> or </w:t>
      </w:r>
      <w:hyperlink r:id="rId13">
        <w:r w:rsidDel="00000000" w:rsidR="00000000" w:rsidRPr="00000000">
          <w:rPr>
            <w:color w:val="0b0080"/>
            <w:sz w:val="20"/>
            <w:szCs w:val="20"/>
            <w:highlight w:val="white"/>
            <w:rtl w:val="0"/>
          </w:rPr>
          <w:t xml:space="preserve">Novell</w:t>
        </w:r>
      </w:hyperlink>
      <w:r w:rsidDel="00000000" w:rsidR="00000000" w:rsidRPr="00000000">
        <w:rPr>
          <w:sz w:val="20"/>
          <w:szCs w:val="20"/>
          <w:highlight w:val="white"/>
          <w:rtl w:val="0"/>
        </w:rPr>
        <w:t xml:space="preserve">'s </w:t>
      </w:r>
      <w:hyperlink r:id="rId14">
        <w:r w:rsidDel="00000000" w:rsidR="00000000" w:rsidRPr="00000000">
          <w:rPr>
            <w:color w:val="0b0080"/>
            <w:sz w:val="20"/>
            <w:szCs w:val="20"/>
            <w:highlight w:val="white"/>
            <w:rtl w:val="0"/>
          </w:rPr>
          <w:t xml:space="preserve">IPX</w:t>
        </w:r>
      </w:hyperlink>
      <w:r w:rsidDel="00000000" w:rsidR="00000000" w:rsidRPr="00000000">
        <w:rPr>
          <w:sz w:val="20"/>
          <w:szCs w:val="20"/>
          <w:highlight w:val="white"/>
          <w:rtl w:val="0"/>
        </w:rPr>
        <w:t xml:space="preserve"> over an IP network, or end-to-end encryption with </w:t>
      </w:r>
      <w:hyperlink r:id="rId15">
        <w:r w:rsidDel="00000000" w:rsidR="00000000" w:rsidRPr="00000000">
          <w:rPr>
            <w:color w:val="0b0080"/>
            <w:sz w:val="20"/>
            <w:szCs w:val="20"/>
            <w:highlight w:val="white"/>
            <w:rtl w:val="0"/>
          </w:rPr>
          <w:t xml:space="preserve">IPsec</w:t>
        </w:r>
      </w:hyperlink>
      <w:r w:rsidDel="00000000" w:rsidR="00000000" w:rsidRPr="00000000">
        <w:rPr>
          <w:sz w:val="20"/>
          <w:szCs w:val="20"/>
          <w:highlight w:val="white"/>
          <w:rtl w:val="0"/>
        </w:rPr>
        <w:t xml:space="preserve">. While </w:t>
      </w:r>
      <w:hyperlink r:id="rId16">
        <w:r w:rsidDel="00000000" w:rsidR="00000000" w:rsidRPr="00000000">
          <w:rPr>
            <w:color w:val="0b0080"/>
            <w:sz w:val="20"/>
            <w:szCs w:val="20"/>
            <w:highlight w:val="white"/>
            <w:rtl w:val="0"/>
          </w:rPr>
          <w:t xml:space="preserve">Generic Routing Encapsulation</w:t>
        </w:r>
      </w:hyperlink>
      <w:r w:rsidDel="00000000" w:rsidR="00000000" w:rsidRPr="00000000">
        <w:rPr>
          <w:sz w:val="20"/>
          <w:szCs w:val="20"/>
          <w:highlight w:val="white"/>
          <w:rtl w:val="0"/>
        </w:rPr>
        <w:t xml:space="preserve"> (GRE) might seem to be a network-layer protocol, if the encapsulation of the payload takes place only at endpoint, GRE becomes closer to a transport protocol that uses IP headers but contains complete frames or packets to deliver to an endpoint. </w:t>
      </w:r>
      <w:hyperlink r:id="rId17">
        <w:r w:rsidDel="00000000" w:rsidR="00000000" w:rsidRPr="00000000">
          <w:rPr>
            <w:color w:val="0b0080"/>
            <w:sz w:val="20"/>
            <w:szCs w:val="20"/>
            <w:highlight w:val="white"/>
            <w:rtl w:val="0"/>
          </w:rPr>
          <w:t xml:space="preserve">L2TP</w:t>
        </w:r>
      </w:hyperlink>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carries </w:t>
      </w:r>
      <w:hyperlink r:id="rId18">
        <w:r w:rsidDel="00000000" w:rsidR="00000000" w:rsidRPr="00000000">
          <w:rPr>
            <w:color w:val="0b0080"/>
            <w:sz w:val="20"/>
            <w:szCs w:val="20"/>
            <w:highlight w:val="white"/>
            <w:rtl w:val="0"/>
          </w:rPr>
          <w:t xml:space="preserve">PPP</w:t>
        </w:r>
      </w:hyperlink>
      <w:r w:rsidDel="00000000" w:rsidR="00000000" w:rsidRPr="00000000">
        <w:rPr>
          <w:sz w:val="20"/>
          <w:szCs w:val="20"/>
          <w:highlight w:val="white"/>
          <w:rtl w:val="0"/>
        </w:rPr>
        <w:t xml:space="preserve"> frames inside transport packet.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313.97727272727275" w:lineRule="auto"/>
        <w:rPr>
          <w:sz w:val="20"/>
          <w:szCs w:val="20"/>
          <w:highlight w:val="white"/>
        </w:rPr>
      </w:pPr>
      <w:r w:rsidDel="00000000" w:rsidR="00000000" w:rsidRPr="00000000">
        <w:rPr>
          <w:sz w:val="20"/>
          <w:szCs w:val="20"/>
          <w:highlight w:val="white"/>
          <w:rtl w:val="0"/>
        </w:rPr>
        <w:t xml:space="preserve">Although not developed under the OSI Reference Model and not strictly conforming to the OSI definition of the transport layer, the </w:t>
      </w:r>
      <w:hyperlink r:id="rId19">
        <w:r w:rsidDel="00000000" w:rsidR="00000000" w:rsidRPr="00000000">
          <w:rPr>
            <w:color w:val="0b0080"/>
            <w:sz w:val="20"/>
            <w:szCs w:val="20"/>
            <w:highlight w:val="white"/>
            <w:rtl w:val="0"/>
          </w:rPr>
          <w:t xml:space="preserve">Transmission Control Protocol</w:t>
        </w:r>
      </w:hyperlink>
      <w:r w:rsidDel="00000000" w:rsidR="00000000" w:rsidRPr="00000000">
        <w:rPr>
          <w:sz w:val="20"/>
          <w:szCs w:val="20"/>
          <w:highlight w:val="white"/>
          <w:rtl w:val="0"/>
        </w:rPr>
        <w:t xml:space="preserve"> (TCP) and the </w:t>
      </w:r>
      <w:hyperlink r:id="rId20">
        <w:r w:rsidDel="00000000" w:rsidR="00000000" w:rsidRPr="00000000">
          <w:rPr>
            <w:color w:val="0b0080"/>
            <w:sz w:val="20"/>
            <w:szCs w:val="20"/>
            <w:highlight w:val="white"/>
            <w:rtl w:val="0"/>
          </w:rPr>
          <w:t xml:space="preserve">User Datagram Protocol</w:t>
        </w:r>
      </w:hyperlink>
      <w:r w:rsidDel="00000000" w:rsidR="00000000" w:rsidRPr="00000000">
        <w:rPr>
          <w:sz w:val="20"/>
          <w:szCs w:val="20"/>
          <w:highlight w:val="white"/>
          <w:rtl w:val="0"/>
        </w:rPr>
        <w:t xml:space="preserve"> (UDP) of the Internet Protocol Suite are commonly categorized as layer-4 protocols within OSI.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en.wikipedia.org/wiki/User_Datagram_Protocol" TargetMode="External"/><Relationship Id="rId11" Type="http://schemas.openxmlformats.org/officeDocument/2006/relationships/hyperlink" Target="http://en.wikipedia.org/wiki/IBM" TargetMode="External"/><Relationship Id="rId10" Type="http://schemas.openxmlformats.org/officeDocument/2006/relationships/hyperlink" Target="http://en.wikipedia.org/wiki/Tunneling_protocol" TargetMode="External"/><Relationship Id="rId13" Type="http://schemas.openxmlformats.org/officeDocument/2006/relationships/hyperlink" Target="http://en.wikipedia.org/wiki/Novell" TargetMode="External"/><Relationship Id="rId12" Type="http://schemas.openxmlformats.org/officeDocument/2006/relationships/hyperlink" Target="http://en.wikipedia.org/wiki/IBM_Systems_Network_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Virtual_circuit" TargetMode="External"/><Relationship Id="rId15" Type="http://schemas.openxmlformats.org/officeDocument/2006/relationships/hyperlink" Target="http://en.wikipedia.org/wiki/IPsec" TargetMode="External"/><Relationship Id="rId14" Type="http://schemas.openxmlformats.org/officeDocument/2006/relationships/hyperlink" Target="http://en.wikipedia.org/wiki/Internetwork_Packet_Exchange" TargetMode="External"/><Relationship Id="rId17" Type="http://schemas.openxmlformats.org/officeDocument/2006/relationships/hyperlink" Target="http://en.wikipedia.org/wiki/Layer_2_Tunneling_Protocol" TargetMode="External"/><Relationship Id="rId16" Type="http://schemas.openxmlformats.org/officeDocument/2006/relationships/hyperlink" Target="http://en.wikipedia.org/wiki/Generic_Routing_Encapsulation" TargetMode="External"/><Relationship Id="rId5" Type="http://schemas.openxmlformats.org/officeDocument/2006/relationships/styles" Target="styles.xml"/><Relationship Id="rId19" Type="http://schemas.openxmlformats.org/officeDocument/2006/relationships/hyperlink" Target="http://en.wikipedia.org/wiki/Transmission_Control_Protocol" TargetMode="External"/><Relationship Id="rId6" Type="http://schemas.openxmlformats.org/officeDocument/2006/relationships/hyperlink" Target="http://en.wikipedia.org/wiki/Transport_layer" TargetMode="External"/><Relationship Id="rId18" Type="http://schemas.openxmlformats.org/officeDocument/2006/relationships/hyperlink" Target="http://en.wikipedia.org/wiki/Point-to-Point_Protocol" TargetMode="External"/><Relationship Id="rId7" Type="http://schemas.openxmlformats.org/officeDocument/2006/relationships/hyperlink" Target="http://en.wikipedia.org/wiki/Communications_protocol" TargetMode="External"/><Relationship Id="rId8" Type="http://schemas.openxmlformats.org/officeDocument/2006/relationships/hyperlink" Target="http://en.wikipedia.org/wiki/Protocol_data_u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