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CCNA - Part 2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---------------------------------------------------------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Best Practice</w:t>
        <w:br w:type="textWrapping"/>
        <w:t xml:space="preserve">---------------------------------------------------------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Switch(config)#interface fastethernet 0/1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Switch(config-if)#switchport mode access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Switch(config-if)#switchport access vlan 10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Switch(config-if)#no cdp enable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Switch(config-if)#spanning-tree portfast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Switch(config-if)#spanning-tree bpduguard enable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---------------------------------------------------------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Allow vlans and assign native vlan on a Trunk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---------------------------------------------------------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Switch(config)#interface fa0/1</w:t>
        <w:br w:type="textWrapping"/>
        <w:t xml:space="preserve">Switch(config-if)# switchport mode trunk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Switch(config-if)# switchport trunk native vlan 10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