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AEBE" w14:textId="77777777" w:rsidR="005C0F64" w:rsidRDefault="005C0F64" w:rsidP="005C0F64">
      <w:r w:rsidRPr="005C0F64">
        <w:t>There is no statistically significant difference in risk-adjusted returns between ETFs tracking high-risk and low-risk country indices.</w:t>
      </w:r>
    </w:p>
    <w:p w14:paraId="21608E7D" w14:textId="76AB5950" w:rsidR="005C0F64" w:rsidRDefault="005C0F64" w:rsidP="005C0F64">
      <w:r>
        <w:t>Growing up in Cambodia, I frequently noticed a large dissonance between how media reported on both Cambodian politics and the economy compared to what was actually happening. Large, potentially groundbreaking events wouldn’t even become international news. As a result, when following certain stocks such as 3918.HK, I wondered how much less efficient the market would be with far less information to work with and to what degree risk was accurately reflected. As a result, I wanted to learn more about how risk is reflected so I am experimenting with the</w:t>
      </w:r>
      <w:r w:rsidR="00FA700A">
        <w:t xml:space="preserve"> null</w:t>
      </w:r>
      <w:r>
        <w:t xml:space="preserve"> hypothesis “</w:t>
      </w:r>
      <w:r w:rsidRPr="005C0F64">
        <w:t>There is no statistically significant difference in risk-adjusted returns between ETFs tracking high-risk and low-risk country indices.</w:t>
      </w:r>
      <w:r>
        <w:t>”</w:t>
      </w:r>
    </w:p>
    <w:p w14:paraId="2D748759" w14:textId="6810FDF6" w:rsidR="005C0F64" w:rsidRDefault="00370809" w:rsidP="005C0F64">
      <w:bookmarkStart w:id="0" w:name="_Hlk218604379"/>
      <w:r>
        <w:t xml:space="preserve">Using </w:t>
      </w:r>
      <w:r w:rsidR="000966C6">
        <w:t>Sharpe Ratio and Sortino Ratio</w:t>
      </w:r>
      <w:bookmarkEnd w:id="0"/>
      <w:r>
        <w:t xml:space="preserve"> to look at risk adjusted returns.</w:t>
      </w:r>
    </w:p>
    <w:p w14:paraId="45E96C2E" w14:textId="76941331" w:rsidR="00712A07" w:rsidRDefault="00712A07" w:rsidP="005C0F64">
      <w:r w:rsidRPr="00712A07">
        <w:drawing>
          <wp:inline distT="0" distB="0" distL="0" distR="0" wp14:anchorId="29B14141" wp14:editId="3702B3A5">
            <wp:extent cx="5731510" cy="2042795"/>
            <wp:effectExtent l="0" t="0" r="2540" b="0"/>
            <wp:docPr id="9966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7022" w14:textId="77777777" w:rsidR="00B047FE" w:rsidRDefault="00FC77A9" w:rsidP="005C0F64">
      <w:r>
        <w:t xml:space="preserve">If we focus on the Sharpe Ratio and Sortino Ratio over this short period it does in isolation, suggest that there </w:t>
      </w:r>
      <w:r w:rsidR="00B047FE">
        <w:t>is</w:t>
      </w:r>
      <w:r>
        <w:t xml:space="preserve"> economically meaningful difference between 2013-2023</w:t>
      </w:r>
      <w:r w:rsidR="00B047FE">
        <w:t xml:space="preserve"> and that Index Funds focusing on higher risk countries have far better risk adjusted returns but this is not enough to reject our hypothesis for many reasons. First,</w:t>
      </w:r>
      <w:r>
        <w:t xml:space="preserve"> this is an incredibly short period and is based on point estimates which doesn’t establish a stat</w:t>
      </w:r>
      <w:r w:rsidRPr="00FC77A9">
        <w:t>istically significant divergence in risk-adjusted returns.</w:t>
      </w:r>
      <w:r w:rsidR="00B047FE">
        <w:t xml:space="preserve"> Second, it doesn’t account for structural differences between the different funds such as market cap of the companies contained within the funds or the industry of business population the funds. </w:t>
      </w:r>
    </w:p>
    <w:p w14:paraId="4BD96427" w14:textId="5D5C8731" w:rsidR="00370809" w:rsidRPr="005C0F64" w:rsidRDefault="00B047FE" w:rsidP="005C0F64">
      <w:r w:rsidRPr="00B047FE">
        <w:lastRenderedPageBreak/>
        <w:drawing>
          <wp:inline distT="0" distB="0" distL="0" distR="0" wp14:anchorId="41BB421C" wp14:editId="38DC9D02">
            <wp:extent cx="5731510" cy="3054985"/>
            <wp:effectExtent l="0" t="0" r="2540" b="0"/>
            <wp:docPr id="10934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8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0809" w:rsidRPr="005C0F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F30A0" w14:textId="77777777" w:rsidR="005452BD" w:rsidRDefault="005452BD" w:rsidP="005C0F64">
      <w:pPr>
        <w:spacing w:after="0" w:line="240" w:lineRule="auto"/>
      </w:pPr>
      <w:r>
        <w:separator/>
      </w:r>
    </w:p>
  </w:endnote>
  <w:endnote w:type="continuationSeparator" w:id="0">
    <w:p w14:paraId="4CB934AE" w14:textId="77777777" w:rsidR="005452BD" w:rsidRDefault="005452BD" w:rsidP="005C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C09F" w14:textId="77777777" w:rsidR="005452BD" w:rsidRDefault="005452BD" w:rsidP="005C0F64">
      <w:pPr>
        <w:spacing w:after="0" w:line="240" w:lineRule="auto"/>
      </w:pPr>
      <w:r>
        <w:separator/>
      </w:r>
    </w:p>
  </w:footnote>
  <w:footnote w:type="continuationSeparator" w:id="0">
    <w:p w14:paraId="78083F72" w14:textId="77777777" w:rsidR="005452BD" w:rsidRDefault="005452BD" w:rsidP="005C0F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18"/>
    <w:rsid w:val="000966C6"/>
    <w:rsid w:val="00204D95"/>
    <w:rsid w:val="002B3213"/>
    <w:rsid w:val="00370809"/>
    <w:rsid w:val="00442718"/>
    <w:rsid w:val="00503B9E"/>
    <w:rsid w:val="005452BD"/>
    <w:rsid w:val="00581A17"/>
    <w:rsid w:val="005C0F64"/>
    <w:rsid w:val="00674FDF"/>
    <w:rsid w:val="00712A07"/>
    <w:rsid w:val="00803B60"/>
    <w:rsid w:val="00B047FE"/>
    <w:rsid w:val="00B12C26"/>
    <w:rsid w:val="00C74D65"/>
    <w:rsid w:val="00D516F0"/>
    <w:rsid w:val="00FA700A"/>
    <w:rsid w:val="00FC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5B17"/>
  <w15:chartTrackingRefBased/>
  <w15:docId w15:val="{9D355AB8-8B52-4FCE-BC97-7F586A5A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18"/>
    <w:rPr>
      <w:rFonts w:eastAsiaTheme="majorEastAsia" w:cstheme="majorBidi"/>
      <w:color w:val="2F5496" w:themeColor="accent1" w:themeShade="BF"/>
      <w:sz w:val="28"/>
      <w:szCs w:val="28"/>
      <w:lang w:val="en-N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18"/>
    <w:rPr>
      <w:rFonts w:eastAsiaTheme="majorEastAsia" w:cstheme="majorBidi"/>
      <w:i/>
      <w:iCs/>
      <w:color w:val="2F5496" w:themeColor="accent1" w:themeShade="BF"/>
      <w:lang w:val="en-N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18"/>
    <w:rPr>
      <w:rFonts w:eastAsiaTheme="majorEastAsia" w:cstheme="majorBidi"/>
      <w:color w:val="2F5496" w:themeColor="accent1" w:themeShade="BF"/>
      <w:lang w:val="en-N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18"/>
    <w:rPr>
      <w:rFonts w:eastAsiaTheme="majorEastAsia" w:cstheme="majorBidi"/>
      <w:i/>
      <w:iCs/>
      <w:color w:val="595959" w:themeColor="text1" w:themeTint="A6"/>
      <w:lang w:val="en-N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18"/>
    <w:rPr>
      <w:rFonts w:eastAsiaTheme="majorEastAsia" w:cstheme="majorBidi"/>
      <w:color w:val="595959" w:themeColor="text1" w:themeTint="A6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18"/>
    <w:rPr>
      <w:rFonts w:eastAsiaTheme="majorEastAsia" w:cstheme="majorBidi"/>
      <w:i/>
      <w:iCs/>
      <w:color w:val="272727" w:themeColor="text1" w:themeTint="D8"/>
      <w:lang w:val="en-N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18"/>
    <w:rPr>
      <w:rFonts w:eastAsiaTheme="majorEastAsia" w:cstheme="majorBidi"/>
      <w:color w:val="272727" w:themeColor="text1" w:themeTint="D8"/>
      <w:lang w:val="en-NZ"/>
    </w:rPr>
  </w:style>
  <w:style w:type="paragraph" w:styleId="Title">
    <w:name w:val="Title"/>
    <w:basedOn w:val="Normal"/>
    <w:next w:val="Normal"/>
    <w:link w:val="TitleChar"/>
    <w:uiPriority w:val="10"/>
    <w:qFormat/>
    <w:rsid w:val="00442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18"/>
    <w:rPr>
      <w:rFonts w:asciiTheme="majorHAnsi" w:eastAsiaTheme="majorEastAsia" w:hAnsiTheme="majorHAnsi" w:cstheme="majorBidi"/>
      <w:spacing w:val="-10"/>
      <w:kern w:val="28"/>
      <w:sz w:val="56"/>
      <w:szCs w:val="56"/>
      <w:lang w:val="en-NZ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18"/>
    <w:rPr>
      <w:rFonts w:eastAsiaTheme="majorEastAsia" w:cstheme="majorBidi"/>
      <w:color w:val="595959" w:themeColor="text1" w:themeTint="A6"/>
      <w:spacing w:val="15"/>
      <w:sz w:val="28"/>
      <w:szCs w:val="28"/>
      <w:lang w:val="en-NZ"/>
    </w:rPr>
  </w:style>
  <w:style w:type="paragraph" w:styleId="Quote">
    <w:name w:val="Quote"/>
    <w:basedOn w:val="Normal"/>
    <w:next w:val="Normal"/>
    <w:link w:val="QuoteChar"/>
    <w:uiPriority w:val="29"/>
    <w:qFormat/>
    <w:rsid w:val="00442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18"/>
    <w:rPr>
      <w:i/>
      <w:iCs/>
      <w:color w:val="404040" w:themeColor="text1" w:themeTint="BF"/>
      <w:lang w:val="en-NZ"/>
    </w:rPr>
  </w:style>
  <w:style w:type="paragraph" w:styleId="ListParagraph">
    <w:name w:val="List Paragraph"/>
    <w:basedOn w:val="Normal"/>
    <w:uiPriority w:val="34"/>
    <w:qFormat/>
    <w:rsid w:val="00442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18"/>
    <w:rPr>
      <w:i/>
      <w:iCs/>
      <w:color w:val="2F5496" w:themeColor="accent1" w:themeShade="BF"/>
      <w:lang w:val="en-NZ"/>
    </w:rPr>
  </w:style>
  <w:style w:type="character" w:styleId="IntenseReference">
    <w:name w:val="Intense Reference"/>
    <w:basedOn w:val="DefaultParagraphFont"/>
    <w:uiPriority w:val="32"/>
    <w:qFormat/>
    <w:rsid w:val="004427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F64"/>
    <w:rPr>
      <w:lang w:val="en-NZ"/>
    </w:rPr>
  </w:style>
  <w:style w:type="paragraph" w:styleId="Footer">
    <w:name w:val="footer"/>
    <w:basedOn w:val="Normal"/>
    <w:link w:val="FooterChar"/>
    <w:uiPriority w:val="99"/>
    <w:unhideWhenUsed/>
    <w:rsid w:val="005C0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F64"/>
    <w:rPr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Purnell</dc:creator>
  <cp:keywords/>
  <dc:description/>
  <cp:lastModifiedBy>Lucas Purnell</cp:lastModifiedBy>
  <cp:revision>4</cp:revision>
  <dcterms:created xsi:type="dcterms:W3CDTF">2026-01-06T03:19:00Z</dcterms:created>
  <dcterms:modified xsi:type="dcterms:W3CDTF">2026-01-17T07:03:00Z</dcterms:modified>
</cp:coreProperties>
</file>