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3B210" w14:textId="1A0662EE" w:rsidR="0071223D" w:rsidRPr="0071223D" w:rsidRDefault="0071223D" w:rsidP="008E61B4">
      <w:pPr>
        <w:rPr>
          <w:rFonts w:ascii="Times New Roman" w:hAnsi="Times New Roman" w:cs="Times New Roman"/>
        </w:rPr>
      </w:pPr>
      <w:bookmarkStart w:id="0" w:name="_Hlk478053791"/>
      <w:bookmarkEnd w:id="0"/>
      <w:r w:rsidRPr="0071223D">
        <w:rPr>
          <w:noProof/>
        </w:rPr>
        <w:drawing>
          <wp:anchor distT="0" distB="0" distL="114300" distR="114300" simplePos="0" relativeHeight="251658240" behindDoc="1" locked="0" layoutInCell="1" allowOverlap="1" wp14:anchorId="65A89F78" wp14:editId="5AB0C2B3">
            <wp:simplePos x="0" y="0"/>
            <wp:positionH relativeFrom="margin">
              <wp:posOffset>2736702</wp:posOffset>
            </wp:positionH>
            <wp:positionV relativeFrom="paragraph">
              <wp:posOffset>-160927</wp:posOffset>
            </wp:positionV>
            <wp:extent cx="466974" cy="300264"/>
            <wp:effectExtent l="0" t="0" r="0" b="5080"/>
            <wp:wrapNone/>
            <wp:docPr id="1" name="Picture 1" descr="Image result for uc irvi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 irvine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473948" cy="3047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3D4F" w14:textId="63E587AC" w:rsidR="00D17C1D" w:rsidRDefault="003F3340" w:rsidP="00B807A4">
      <w:pPr>
        <w:spacing w:line="240" w:lineRule="auto"/>
        <w:jc w:val="center"/>
        <w:rPr>
          <w:rFonts w:ascii="Times New Roman" w:hAnsi="Times New Roman" w:cs="Times New Roman"/>
          <w:sz w:val="32"/>
        </w:rPr>
      </w:pPr>
      <w:r>
        <w:rPr>
          <w:rFonts w:ascii="Times New Roman" w:hAnsi="Times New Roman" w:cs="Times New Roman"/>
          <w:sz w:val="32"/>
        </w:rPr>
        <w:t>Measurement of muon lifetime</w:t>
      </w:r>
    </w:p>
    <w:p w14:paraId="326867A5" w14:textId="20DF6FAE" w:rsidR="00D17C1D" w:rsidRPr="007B0555" w:rsidRDefault="00573826" w:rsidP="006D3C6F">
      <w:pPr>
        <w:spacing w:line="240" w:lineRule="auto"/>
        <w:jc w:val="center"/>
        <w:rPr>
          <w:rFonts w:ascii="Times New Roman" w:hAnsi="Times New Roman" w:cs="Times New Roman"/>
          <w:color w:val="FF0000"/>
          <w:sz w:val="16"/>
        </w:rPr>
      </w:pPr>
      <w:r>
        <w:rPr>
          <w:rFonts w:ascii="Times New Roman" w:hAnsi="Times New Roman" w:cs="Times New Roman"/>
          <w:sz w:val="16"/>
        </w:rPr>
        <w:t>John Gresl</w:t>
      </w:r>
      <w:r w:rsidR="006D3C6F">
        <w:rPr>
          <w:rFonts w:ascii="Times New Roman" w:hAnsi="Times New Roman" w:cs="Times New Roman"/>
          <w:sz w:val="16"/>
        </w:rPr>
        <w:br/>
        <w:t>Jessica Siqueiros</w:t>
      </w:r>
      <w:r w:rsidR="006D3C6F">
        <w:rPr>
          <w:rFonts w:ascii="Times New Roman" w:hAnsi="Times New Roman" w:cs="Times New Roman"/>
          <w:sz w:val="16"/>
        </w:rPr>
        <w:br/>
        <w:t>Jaycob Jalomo</w:t>
      </w:r>
      <w:r>
        <w:rPr>
          <w:rFonts w:ascii="Times New Roman" w:hAnsi="Times New Roman" w:cs="Times New Roman"/>
          <w:sz w:val="16"/>
        </w:rPr>
        <w:br/>
      </w:r>
      <w:r w:rsidRPr="00821E35">
        <w:rPr>
          <w:rFonts w:ascii="Times New Roman" w:hAnsi="Times New Roman" w:cs="Times New Roman"/>
          <w:i/>
          <w:sz w:val="16"/>
        </w:rPr>
        <w:t>Department</w:t>
      </w:r>
      <w:r>
        <w:rPr>
          <w:rFonts w:ascii="Times New Roman" w:hAnsi="Times New Roman" w:cs="Times New Roman"/>
          <w:i/>
          <w:sz w:val="16"/>
        </w:rPr>
        <w:t xml:space="preserve"> of Physics and Astronomy, University of California Irvine, California 92612, USA</w:t>
      </w:r>
      <w:r w:rsidR="00AE248A">
        <w:rPr>
          <w:rFonts w:ascii="Times New Roman" w:hAnsi="Times New Roman" w:cs="Times New Roman"/>
          <w:sz w:val="16"/>
        </w:rPr>
        <w:br/>
      </w:r>
      <w:r w:rsidR="00AE248A" w:rsidRPr="007B0555">
        <w:rPr>
          <w:rFonts w:ascii="Times New Roman" w:hAnsi="Times New Roman" w:cs="Times New Roman"/>
          <w:color w:val="FF0000"/>
          <w:sz w:val="16"/>
        </w:rPr>
        <w:t xml:space="preserve">Submitted: </w:t>
      </w:r>
      <w:r w:rsidR="002B56C6" w:rsidRPr="007B0555">
        <w:rPr>
          <w:rFonts w:ascii="Times New Roman" w:hAnsi="Times New Roman" w:cs="Times New Roman"/>
          <w:color w:val="FF0000"/>
          <w:sz w:val="16"/>
        </w:rPr>
        <w:t>May 7 201</w:t>
      </w:r>
      <w:r w:rsidR="0021580D">
        <w:rPr>
          <w:rFonts w:ascii="Times New Roman" w:hAnsi="Times New Roman" w:cs="Times New Roman"/>
          <w:color w:val="FF0000"/>
          <w:sz w:val="16"/>
        </w:rPr>
        <w:t>7</w:t>
      </w:r>
    </w:p>
    <w:p w14:paraId="68E92ACA" w14:textId="77777777" w:rsidR="00874C46" w:rsidRDefault="00874C46" w:rsidP="00B807A4">
      <w:pPr>
        <w:pBdr>
          <w:bottom w:val="single" w:sz="6" w:space="1" w:color="auto"/>
        </w:pBdr>
        <w:spacing w:line="240" w:lineRule="auto"/>
        <w:rPr>
          <w:rFonts w:ascii="Times New Roman" w:hAnsi="Times New Roman" w:cs="Times New Roman"/>
          <w:b/>
          <w:sz w:val="28"/>
        </w:rPr>
      </w:pPr>
    </w:p>
    <w:p w14:paraId="7783C47C" w14:textId="6E55B40C" w:rsidR="005108FF" w:rsidRDefault="000F6757" w:rsidP="00DA0435">
      <w:pPr>
        <w:spacing w:line="240" w:lineRule="auto"/>
        <w:rPr>
          <w:rFonts w:ascii="Times New Roman" w:hAnsi="Times New Roman" w:cs="Times New Roman"/>
          <w:b/>
          <w:sz w:val="28"/>
        </w:rPr>
      </w:pPr>
      <w:r>
        <w:rPr>
          <w:rFonts w:ascii="Times New Roman" w:hAnsi="Times New Roman" w:cs="Times New Roman"/>
          <w:b/>
          <w:sz w:val="28"/>
        </w:rPr>
        <w:t>Abstract</w:t>
      </w:r>
    </w:p>
    <w:p w14:paraId="1ADBE3AD" w14:textId="69402479" w:rsidR="00874C46" w:rsidRPr="00C64629" w:rsidRDefault="00997F05" w:rsidP="00DA0435">
      <w:pPr>
        <w:pBdr>
          <w:top w:val="single" w:sz="6" w:space="1" w:color="auto"/>
          <w:bottom w:val="single" w:sz="6" w:space="1" w:color="auto"/>
        </w:pBdr>
        <w:jc w:val="both"/>
        <w:rPr>
          <w:rFonts w:ascii="Times New Roman" w:hAnsi="Times New Roman" w:cs="Times New Roman"/>
          <w:sz w:val="20"/>
        </w:rPr>
        <w:sectPr w:rsidR="00874C46" w:rsidRPr="00C64629" w:rsidSect="00607243">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0"/>
        </w:rPr>
        <w:t xml:space="preserve">A measurement of the muon’s lifetime is performed using polystyrene scintillators and electronic counting circuits. </w:t>
      </w:r>
      <w:r w:rsidR="00D66CDC">
        <w:rPr>
          <w:rFonts w:ascii="Times New Roman" w:hAnsi="Times New Roman" w:cs="Times New Roman"/>
          <w:sz w:val="20"/>
        </w:rPr>
        <w:t xml:space="preserve">Data was taken over the course of 595201 seconds, or 6.89 days and then separated into </w:t>
      </w:r>
      <w:r w:rsidR="00DD5C0D">
        <w:rPr>
          <w:rFonts w:ascii="Times New Roman" w:hAnsi="Times New Roman" w:cs="Times New Roman"/>
          <w:sz w:val="20"/>
        </w:rPr>
        <w:t>36</w:t>
      </w:r>
      <w:r w:rsidR="00D66CDC">
        <w:rPr>
          <w:rFonts w:ascii="Times New Roman" w:hAnsi="Times New Roman" w:cs="Times New Roman"/>
          <w:sz w:val="20"/>
        </w:rPr>
        <w:t xml:space="preserve"> equally spaced bins. The dataset, consisting of 1,650 muons, was then fit using Mathematica’s NonlinearModelFit function which reported a characteristic muon lifetime of </w:t>
      </w:r>
      <m:oMath>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μ</m:t>
            </m:r>
          </m:sub>
        </m:sSub>
        <m:r>
          <w:rPr>
            <w:rFonts w:ascii="Cambria Math" w:hAnsi="Cambria Math" w:cs="Times New Roman"/>
            <w:sz w:val="20"/>
          </w:rPr>
          <m:t>=2.22±0.13 μs</m:t>
        </m:r>
      </m:oMath>
      <w:r w:rsidR="00D66CDC">
        <w:rPr>
          <w:rFonts w:ascii="Times New Roman" w:hAnsi="Times New Roman" w:cs="Times New Roman"/>
          <w:sz w:val="20"/>
        </w:rPr>
        <w:t>.</w:t>
      </w:r>
    </w:p>
    <w:p w14:paraId="3D907080" w14:textId="66CECA49" w:rsidR="009A42F4" w:rsidRDefault="009A42F4" w:rsidP="009A42F4">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Introduction</w:t>
      </w:r>
    </w:p>
    <w:p w14:paraId="518FB0D5" w14:textId="3D867A22" w:rsidR="00797B88" w:rsidRDefault="00874C46" w:rsidP="00DA0435">
      <w:pPr>
        <w:jc w:val="both"/>
        <w:rPr>
          <w:rFonts w:ascii="Times New Roman" w:hAnsi="Times New Roman" w:cs="Times New Roman"/>
          <w:sz w:val="20"/>
          <w:lang w:eastAsia="zh-CN"/>
        </w:rPr>
      </w:pPr>
      <w:r w:rsidRPr="000D3AA7">
        <w:rPr>
          <w:rFonts w:ascii="Times New Roman" w:hAnsi="Times New Roman" w:cs="Times New Roman"/>
          <w:sz w:val="20"/>
          <w:lang w:eastAsia="zh-CN"/>
        </w:rPr>
        <w:t>Muons were discovered in 1937 by C.W. Anderson and S.H. Neddermeyer when they examined the paths created by cosmic rays passing through a cloud chamber</w:t>
      </w:r>
      <w:r w:rsidRPr="000D3AA7">
        <w:rPr>
          <w:rFonts w:ascii="Times New Roman" w:hAnsi="Times New Roman" w:cs="Times New Roman"/>
          <w:sz w:val="20"/>
          <w:lang w:eastAsia="zh-CN"/>
        </w:rPr>
        <w:fldChar w:fldCharType="begin" w:fldLock="1"/>
      </w:r>
      <w:r w:rsidR="00DA0435">
        <w:rPr>
          <w:rFonts w:ascii="Times New Roman" w:hAnsi="Times New Roman" w:cs="Times New Roman"/>
          <w:sz w:val="20"/>
          <w:lang w:eastAsia="zh-CN"/>
        </w:rPr>
        <w:instrText>ADDIN CSL_CITATION { "citationItems" : [ { "id" : "ITEM-1", "itemData" : { "DOI" : "10.1103/PhysRev.51.884", "author" : [ { "dropping-particle" : "", "family" : "Neddermeyer", "given" : "Seth H", "non-dropping-particle" : "", "parse-names" : false, "suffix" : "" }, { "dropping-particle" : "", "family" : "Anderson", "given" : "Carl D", "non-dropping-particle" : "", "parse-names" : false, "suffix" : "" } ], "container-title" : "Phys. Rev.", "id" : "ITEM-1", "issue" : "10", "issued" : { "date-parts" : [ [ "1937", "5" ] ] }, "page" : "884-886", "publisher" : "American Physical Society", "title" : "Note on the Nature of Cosmic-Ray Particles", "type" : "article-journal", "volume" : "51" }, "uris" : [ "http://www.mendeley.com/documents/?uuid=1968ae00-ce76-434b-89b1-8d52d82fca06", "http://www.mendeley.com/documents/?uuid=1b56f5af-ef89-4407-a0e3-25bfc9e0b42d" ] } ], "mendeley" : { "formattedCitation" : "&lt;sup&gt;1&lt;/sup&gt;", "plainTextFormattedCitation" : "1", "previouslyFormattedCitation" : "&lt;sup&gt;1&lt;/sup&gt;" }, "properties" : { "noteIndex" : 0 }, "schema" : "https://github.com/citation-style-language/schema/raw/master/csl-citation.json" }</w:instrText>
      </w:r>
      <w:r w:rsidRPr="000D3AA7">
        <w:rPr>
          <w:rFonts w:ascii="Times New Roman" w:hAnsi="Times New Roman" w:cs="Times New Roman"/>
          <w:sz w:val="20"/>
          <w:lang w:eastAsia="zh-CN"/>
        </w:rPr>
        <w:fldChar w:fldCharType="separate"/>
      </w:r>
      <w:r w:rsidRPr="000D3AA7">
        <w:rPr>
          <w:rFonts w:ascii="Times New Roman" w:hAnsi="Times New Roman" w:cs="Times New Roman"/>
          <w:noProof/>
          <w:sz w:val="20"/>
          <w:vertAlign w:val="superscript"/>
          <w:lang w:eastAsia="zh-CN"/>
        </w:rPr>
        <w:t>1</w:t>
      </w:r>
      <w:r w:rsidRPr="000D3AA7">
        <w:rPr>
          <w:rFonts w:ascii="Times New Roman" w:hAnsi="Times New Roman" w:cs="Times New Roman"/>
          <w:sz w:val="20"/>
          <w:lang w:eastAsia="zh-CN"/>
        </w:rPr>
        <w:fldChar w:fldCharType="end"/>
      </w:r>
      <w:r w:rsidRPr="000D3AA7">
        <w:rPr>
          <w:rFonts w:ascii="Times New Roman" w:hAnsi="Times New Roman" w:cs="Times New Roman"/>
          <w:sz w:val="20"/>
          <w:lang w:eastAsia="zh-CN"/>
        </w:rPr>
        <w:t xml:space="preserve">. </w:t>
      </w:r>
      <w:r w:rsidR="00797B88">
        <w:rPr>
          <w:rFonts w:ascii="Times New Roman" w:hAnsi="Times New Roman" w:cs="Times New Roman"/>
          <w:sz w:val="20"/>
          <w:lang w:eastAsia="zh-CN"/>
        </w:rPr>
        <w:t>The muon source for our experiment are these cosmic rays. In the upper atmosphere, highly energetic protons (cosmic rays) interact with atmospheric gasses and produces showers of subatomic particles which in turn produce secondary showers of more subatomic particles</w:t>
      </w:r>
      <w:r w:rsidR="00AC5C17">
        <w:rPr>
          <w:rFonts w:ascii="Times New Roman" w:hAnsi="Times New Roman" w:cs="Times New Roman"/>
          <w:sz w:val="20"/>
          <w:lang w:eastAsia="zh-CN"/>
        </w:rPr>
        <w:t>, like muons</w:t>
      </w:r>
      <w:r w:rsidR="00797B88">
        <w:rPr>
          <w:rFonts w:ascii="Times New Roman" w:hAnsi="Times New Roman" w:cs="Times New Roman"/>
          <w:sz w:val="20"/>
          <w:lang w:eastAsia="zh-CN"/>
        </w:rPr>
        <w:t xml:space="preserve">. </w:t>
      </w:r>
    </w:p>
    <w:p w14:paraId="32EB6BDB" w14:textId="7583CC2F" w:rsidR="006F576A" w:rsidRPr="000D3AA7" w:rsidRDefault="00AC5C17" w:rsidP="00DA0435">
      <w:pPr>
        <w:jc w:val="both"/>
        <w:rPr>
          <w:rFonts w:ascii="Times New Roman" w:hAnsi="Times New Roman" w:cs="Times New Roman"/>
          <w:sz w:val="20"/>
          <w:lang w:eastAsia="zh-CN"/>
        </w:rPr>
      </w:pPr>
      <w:r>
        <w:rPr>
          <w:rFonts w:ascii="Times New Roman" w:hAnsi="Times New Roman" w:cs="Times New Roman"/>
          <w:sz w:val="20"/>
          <w:lang w:eastAsia="zh-CN"/>
        </w:rPr>
        <w:t>Muons are elementary particles and are a member of the lepton group within the standard model. The charge of the muon is identical to that of the electron and its mass is about 207 times the mass of the electron.</w:t>
      </w:r>
      <w:r w:rsidR="00C64629">
        <w:rPr>
          <w:rFonts w:ascii="Times New Roman" w:hAnsi="Times New Roman" w:cs="Times New Roman"/>
          <w:sz w:val="20"/>
          <w:lang w:eastAsia="zh-CN"/>
        </w:rPr>
        <w:t xml:space="preserve"> With many other identical characteristics to the electron such as spin, weak isospin, and weak hypercharge, the muon is sometimes referred to as a heavy electron. </w:t>
      </w:r>
      <w:r w:rsidR="00B11A45" w:rsidRPr="000D3AA7">
        <w:rPr>
          <w:rFonts w:ascii="Times New Roman" w:hAnsi="Times New Roman" w:cs="Times New Roman"/>
          <w:sz w:val="20"/>
        </w:rPr>
        <w:t xml:space="preserve"> </w:t>
      </w:r>
    </w:p>
    <w:p w14:paraId="6959E773" w14:textId="0B0DC1AD" w:rsidR="0035532D" w:rsidRDefault="0035532D" w:rsidP="0035532D">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Muon Physics</w:t>
      </w:r>
    </w:p>
    <w:p w14:paraId="04E3769B" w14:textId="489DEC94" w:rsidR="00113C60" w:rsidRDefault="003A7FC0" w:rsidP="00DA0435">
      <w:pPr>
        <w:jc w:val="both"/>
        <w:rPr>
          <w:rFonts w:ascii="Times New Roman" w:hAnsi="Times New Roman" w:cs="Times New Roman"/>
          <w:sz w:val="20"/>
        </w:rPr>
      </w:pPr>
      <w:r w:rsidRPr="000D3AA7">
        <w:rPr>
          <w:rFonts w:ascii="Times New Roman" w:hAnsi="Times New Roman" w:cs="Times New Roman"/>
          <w:sz w:val="20"/>
        </w:rPr>
        <w:t xml:space="preserve">Muons only interact with matter via electromagnetic interactions and weak interactions with the latter being the cause of their decays. Using Feynman rules, we can calculate the </w:t>
      </w:r>
      <w:r w:rsidR="0032557C">
        <w:rPr>
          <w:rFonts w:ascii="Times New Roman" w:hAnsi="Times New Roman" w:cs="Times New Roman"/>
          <w:sz w:val="20"/>
        </w:rPr>
        <w:t xml:space="preserve">theoretical </w:t>
      </w:r>
      <w:r w:rsidRPr="000D3AA7">
        <w:rPr>
          <w:rFonts w:ascii="Times New Roman" w:hAnsi="Times New Roman" w:cs="Times New Roman"/>
          <w:sz w:val="20"/>
        </w:rPr>
        <w:t xml:space="preserve">lifetime, </w:t>
      </w:r>
      <m:oMath>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μ</m:t>
            </m:r>
          </m:sub>
        </m:sSub>
      </m:oMath>
      <w:r w:rsidR="0021580D">
        <w:rPr>
          <w:rFonts w:ascii="Times New Roman" w:hAnsi="Times New Roman" w:cs="Times New Roman"/>
          <w:sz w:val="20"/>
        </w:rPr>
        <w:t>, of the muon to be</w:t>
      </w:r>
      <w:r w:rsidR="0021580D">
        <w:rPr>
          <w:rFonts w:ascii="Times New Roman" w:hAnsi="Times New Roman" w:cs="Times New Roman"/>
          <w:sz w:val="20"/>
        </w:rPr>
        <w:br/>
      </w:r>
      <m:oMathPara>
        <m:oMath>
          <m:f>
            <m:fPr>
              <m:ctrlPr>
                <w:rPr>
                  <w:rFonts w:ascii="Cambria Math" w:hAnsi="Cambria Math" w:cs="Times New Roman"/>
                  <w:i/>
                  <w:sz w:val="20"/>
                </w:rPr>
              </m:ctrlPr>
            </m:fPr>
            <m:num>
              <m:r>
                <w:rPr>
                  <w:rFonts w:ascii="Cambria Math" w:hAnsi="Cambria Math" w:cs="Times New Roman"/>
                  <w:sz w:val="20"/>
                </w:rPr>
                <m:t>1</m:t>
              </m:r>
            </m:num>
            <m:den>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μ</m:t>
                  </m:r>
                </m:sub>
              </m:sSub>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ℏ</m:t>
              </m:r>
            </m:den>
          </m:f>
          <m:f>
            <m:fPr>
              <m:ctrlPr>
                <w:rPr>
                  <w:rFonts w:ascii="Cambria Math" w:hAnsi="Cambria Math" w:cs="Times New Roman"/>
                  <w:i/>
                  <w:sz w:val="20"/>
                </w:rPr>
              </m:ctrlPr>
            </m:fPr>
            <m:num>
              <m:sSubSup>
                <m:sSubSupPr>
                  <m:ctrlPr>
                    <w:rPr>
                      <w:rFonts w:ascii="Cambria Math" w:hAnsi="Cambria Math" w:cs="Times New Roman"/>
                      <w:i/>
                      <w:sz w:val="20"/>
                    </w:rPr>
                  </m:ctrlPr>
                </m:sSubSupPr>
                <m:e>
                  <m:r>
                    <w:rPr>
                      <w:rFonts w:ascii="Cambria Math" w:hAnsi="Cambria Math" w:cs="Times New Roman"/>
                      <w:sz w:val="20"/>
                    </w:rPr>
                    <m:t>G</m:t>
                  </m:r>
                </m:e>
                <m:sub>
                  <m:r>
                    <w:rPr>
                      <w:rFonts w:ascii="Cambria Math" w:hAnsi="Cambria Math" w:cs="Times New Roman"/>
                      <w:sz w:val="20"/>
                    </w:rPr>
                    <m:t>F</m:t>
                  </m:r>
                </m:sub>
                <m:sup>
                  <m:r>
                    <w:rPr>
                      <w:rFonts w:ascii="Cambria Math" w:hAnsi="Cambria Math" w:cs="Times New Roman"/>
                      <w:sz w:val="20"/>
                    </w:rPr>
                    <m:t>2</m:t>
                  </m:r>
                </m:sup>
              </m:sSubSup>
            </m:num>
            <m:den>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ℏc</m:t>
                      </m:r>
                    </m:e>
                  </m:d>
                </m:e>
                <m:sup>
                  <m:r>
                    <w:rPr>
                      <w:rFonts w:ascii="Cambria Math" w:hAnsi="Cambria Math" w:cs="Times New Roman"/>
                      <w:sz w:val="20"/>
                    </w:rPr>
                    <m:t>6</m:t>
                  </m:r>
                </m:sup>
              </m:sSup>
            </m:den>
          </m:f>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r>
                        <w:rPr>
                          <w:rFonts w:ascii="Cambria Math" w:hAnsi="Cambria Math" w:cs="Times New Roman"/>
                          <w:sz w:val="20"/>
                        </w:rPr>
                        <m:t>c</m:t>
                      </m:r>
                    </m:e>
                  </m:d>
                </m:e>
                <m:sup>
                  <m:r>
                    <w:rPr>
                      <w:rFonts w:ascii="Cambria Math" w:hAnsi="Cambria Math" w:cs="Times New Roman"/>
                      <w:sz w:val="20"/>
                    </w:rPr>
                    <m:t>2</m:t>
                  </m:r>
                </m:sup>
              </m:sSup>
            </m:num>
            <m:den>
              <m:f>
                <m:fPr>
                  <m:ctrlPr>
                    <w:rPr>
                      <w:rFonts w:ascii="Cambria Math" w:hAnsi="Cambria Math" w:cs="Times New Roman"/>
                      <w:i/>
                      <w:sz w:val="20"/>
                    </w:rPr>
                  </m:ctrlPr>
                </m:fPr>
                <m:num>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num>
                <m:den>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e</m:t>
                      </m:r>
                    </m:sub>
                  </m:sSub>
                </m:den>
              </m:f>
              <m:sSup>
                <m:sSupPr>
                  <m:ctrlPr>
                    <w:rPr>
                      <w:rFonts w:ascii="Cambria Math" w:hAnsi="Cambria Math" w:cs="Times New Roman"/>
                      <w:i/>
                      <w:sz w:val="20"/>
                    </w:rPr>
                  </m:ctrlPr>
                </m:sSupPr>
                <m:e>
                  <m:r>
                    <w:rPr>
                      <w:rFonts w:ascii="Cambria Math" w:hAnsi="Cambria Math" w:cs="Times New Roman"/>
                      <w:sz w:val="20"/>
                    </w:rPr>
                    <m:t>π</m:t>
                  </m:r>
                </m:e>
                <m:sup>
                  <m:r>
                    <w:rPr>
                      <w:rFonts w:ascii="Cambria Math" w:hAnsi="Cambria Math" w:cs="Times New Roman"/>
                      <w:sz w:val="20"/>
                    </w:rPr>
                    <m:t>3</m:t>
                  </m:r>
                </m:sup>
              </m:sSup>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ℏ</m:t>
              </m:r>
            </m:den>
          </m:f>
          <m:f>
            <m:fPr>
              <m:ctrlPr>
                <w:rPr>
                  <w:rFonts w:ascii="Cambria Math" w:hAnsi="Cambria Math" w:cs="Times New Roman"/>
                  <w:i/>
                  <w:sz w:val="20"/>
                </w:rPr>
              </m:ctrlPr>
            </m:fPr>
            <m:num>
              <m:sSubSup>
                <m:sSubSupPr>
                  <m:ctrlPr>
                    <w:rPr>
                      <w:rFonts w:ascii="Cambria Math" w:hAnsi="Cambria Math" w:cs="Times New Roman"/>
                      <w:i/>
                      <w:sz w:val="20"/>
                    </w:rPr>
                  </m:ctrlPr>
                </m:sSubSupPr>
                <m:e>
                  <m:r>
                    <w:rPr>
                      <w:rFonts w:ascii="Cambria Math" w:hAnsi="Cambria Math" w:cs="Times New Roman"/>
                      <w:sz w:val="20"/>
                    </w:rPr>
                    <m:t>G</m:t>
                  </m:r>
                </m:e>
                <m:sub>
                  <m:r>
                    <w:rPr>
                      <w:rFonts w:ascii="Cambria Math" w:hAnsi="Cambria Math" w:cs="Times New Roman"/>
                      <w:sz w:val="20"/>
                    </w:rPr>
                    <m:t>F</m:t>
                  </m:r>
                </m:sub>
                <m:sup>
                  <m:r>
                    <w:rPr>
                      <w:rFonts w:ascii="Cambria Math" w:hAnsi="Cambria Math" w:cs="Times New Roman"/>
                      <w:sz w:val="20"/>
                    </w:rPr>
                    <m:t>2</m:t>
                  </m:r>
                </m:sup>
              </m:sSubSup>
            </m:num>
            <m:den>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ℏc</m:t>
                      </m:r>
                    </m:e>
                  </m:d>
                </m:e>
                <m:sup>
                  <m:r>
                    <w:rPr>
                      <w:rFonts w:ascii="Cambria Math" w:hAnsi="Cambria Math" w:cs="Times New Roman"/>
                      <w:sz w:val="20"/>
                    </w:rPr>
                    <m:t>6</m:t>
                  </m:r>
                </m:sup>
              </m:sSup>
            </m:den>
          </m:f>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r>
                        <w:rPr>
                          <w:rFonts w:ascii="Cambria Math" w:hAnsi="Cambria Math" w:cs="Times New Roman"/>
                          <w:sz w:val="20"/>
                        </w:rPr>
                        <m:t>c</m:t>
                      </m:r>
                    </m:e>
                  </m:d>
                </m:e>
                <m:sup>
                  <m:r>
                    <w:rPr>
                      <w:rFonts w:ascii="Cambria Math" w:hAnsi="Cambria Math" w:cs="Times New Roman"/>
                      <w:sz w:val="20"/>
                    </w:rPr>
                    <m:t>2</m:t>
                  </m:r>
                </m:sup>
              </m:sSup>
            </m:num>
            <m:den>
              <m:r>
                <w:rPr>
                  <w:rFonts w:ascii="Cambria Math" w:hAnsi="Cambria Math" w:cs="Times New Roman"/>
                  <w:sz w:val="20"/>
                </w:rPr>
                <m:t xml:space="preserve">207 </m:t>
              </m:r>
              <m:sSup>
                <m:sSupPr>
                  <m:ctrlPr>
                    <w:rPr>
                      <w:rFonts w:ascii="Cambria Math" w:hAnsi="Cambria Math" w:cs="Times New Roman"/>
                      <w:i/>
                      <w:sz w:val="20"/>
                    </w:rPr>
                  </m:ctrlPr>
                </m:sSupPr>
                <m:e>
                  <m:r>
                    <w:rPr>
                      <w:rFonts w:ascii="Cambria Math" w:hAnsi="Cambria Math" w:cs="Times New Roman"/>
                      <w:sz w:val="20"/>
                    </w:rPr>
                    <m:t>π</m:t>
                  </m:r>
                </m:e>
                <m:sup>
                  <m:r>
                    <w:rPr>
                      <w:rFonts w:ascii="Cambria Math" w:hAnsi="Cambria Math" w:cs="Times New Roman"/>
                      <w:sz w:val="20"/>
                    </w:rPr>
                    <m:t>3</m:t>
                  </m:r>
                </m:sup>
              </m:sSup>
            </m:den>
          </m:f>
          <m:r>
            <w:rPr>
              <w:rFonts w:ascii="Times New Roman" w:hAnsi="Times New Roman" w:cs="Times New Roman"/>
              <w:sz w:val="20"/>
            </w:rPr>
            <w:br/>
          </m:r>
        </m:oMath>
      </m:oMathPara>
      <w:r w:rsidRPr="000D3AA7">
        <w:rPr>
          <w:rFonts w:ascii="Times New Roman" w:hAnsi="Times New Roman" w:cs="Times New Roman"/>
          <w:sz w:val="20"/>
        </w:rPr>
        <w:t xml:space="preserve">where </w:t>
      </w:r>
      <m:oMath>
        <m:sSub>
          <m:sSubPr>
            <m:ctrlPr>
              <w:rPr>
                <w:rFonts w:ascii="Cambria Math" w:hAnsi="Cambria Math" w:cs="Times New Roman"/>
                <w:i/>
                <w:sz w:val="20"/>
              </w:rPr>
            </m:ctrlPr>
          </m:sSubPr>
          <m:e>
            <m:r>
              <w:rPr>
                <w:rFonts w:ascii="Cambria Math" w:hAnsi="Cambria Math" w:cs="Times New Roman"/>
                <w:sz w:val="20"/>
              </w:rPr>
              <m:t>G</m:t>
            </m:r>
          </m:e>
          <m:sub>
            <m:r>
              <w:rPr>
                <w:rFonts w:ascii="Cambria Math" w:hAnsi="Cambria Math" w:cs="Times New Roman"/>
                <w:sz w:val="20"/>
              </w:rPr>
              <m:t>F</m:t>
            </m:r>
          </m:sub>
        </m:sSub>
      </m:oMath>
      <w:r w:rsidRPr="000D3AA7">
        <w:rPr>
          <w:rFonts w:ascii="Times New Roman" w:hAnsi="Times New Roman" w:cs="Times New Roman"/>
          <w:sz w:val="20"/>
        </w:rPr>
        <w:t xml:space="preserve"> is</w:t>
      </w:r>
      <w:r w:rsidR="0032557C">
        <w:rPr>
          <w:rFonts w:ascii="Times New Roman" w:hAnsi="Times New Roman" w:cs="Times New Roman"/>
          <w:sz w:val="20"/>
        </w:rPr>
        <w:t xml:space="preserve"> the Fermi coupling constant,</w:t>
      </w:r>
      <w:r w:rsidRPr="000D3AA7">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oMath>
      <w:r w:rsidRPr="000D3AA7">
        <w:rPr>
          <w:rFonts w:ascii="Times New Roman" w:hAnsi="Times New Roman" w:cs="Times New Roman"/>
          <w:sz w:val="20"/>
        </w:rPr>
        <w:t xml:space="preserve"> is the mass of the muon, and </w:t>
      </w:r>
      <m:oMath>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e</m:t>
            </m:r>
          </m:sub>
        </m:sSub>
      </m:oMath>
      <w:r w:rsidRPr="000D3AA7">
        <w:rPr>
          <w:rFonts w:ascii="Times New Roman" w:hAnsi="Times New Roman" w:cs="Times New Roman"/>
          <w:sz w:val="20"/>
        </w:rPr>
        <w:t xml:space="preserve"> is the mass of the electron. </w:t>
      </w:r>
      <w:r w:rsidR="0032557C">
        <w:rPr>
          <w:rFonts w:ascii="Times New Roman" w:hAnsi="Times New Roman" w:cs="Times New Roman"/>
          <w:sz w:val="20"/>
          <w:lang w:eastAsia="zh-CN"/>
        </w:rPr>
        <w:t>The</w:t>
      </w:r>
      <w:r w:rsidR="0032557C" w:rsidRPr="000D3AA7">
        <w:rPr>
          <w:rFonts w:ascii="Times New Roman" w:hAnsi="Times New Roman" w:cs="Times New Roman"/>
          <w:sz w:val="20"/>
          <w:lang w:eastAsia="zh-CN"/>
        </w:rPr>
        <w:t xml:space="preserve"> accepted value for </w:t>
      </w:r>
      <w:r w:rsidR="0032557C">
        <w:rPr>
          <w:rFonts w:ascii="Times New Roman" w:hAnsi="Times New Roman" w:cs="Times New Roman"/>
          <w:sz w:val="20"/>
          <w:lang w:eastAsia="zh-CN"/>
        </w:rPr>
        <w:t>the muon’s lifetime</w:t>
      </w:r>
      <w:r w:rsidR="00DA0435">
        <w:rPr>
          <w:rFonts w:ascii="Times New Roman" w:hAnsi="Times New Roman" w:cs="Times New Roman"/>
          <w:sz w:val="20"/>
          <w:lang w:eastAsia="zh-CN"/>
        </w:rPr>
        <w:fldChar w:fldCharType="begin" w:fldLock="1"/>
      </w:r>
      <w:r w:rsidR="00DA0435">
        <w:rPr>
          <w:rFonts w:ascii="Times New Roman" w:hAnsi="Times New Roman" w:cs="Times New Roman"/>
          <w:sz w:val="20"/>
          <w:lang w:eastAsia="zh-CN"/>
        </w:rPr>
        <w:instrText>ADDIN CSL_CITATION { "citationItems" : [ { "id" : "ITEM-1", "itemData" : { "DOI" : "10.1088/1674-1137/38/9/090001", "ISBN" : "0000000000", "ISSN" : "1674-1137", "PMID" : "25246403", "abstract" : "This talk reviews the constraints imposed by binary-pulsar data on gravity theories, focusing on ``tensor-scalar'' ones which are the best motivated alternatives to general relativity. We recall that binary-pulsar tests are qualitatively different from solar-system experiments, because of nonperturbative strong-field effects which can occur in compact objects like neutron stars, and because one can observe the effect of gravitational radiation damping. Some theories which are strictly indistinguishable from general relativity in the solar system are ruled out by binary-pulsar observations. During the last months, several impressive new experimental data have been published. Today, the most constraining binary pulsar is no longer the celebrated (Hulse-Taylor) PSR B1913+16, but the neutron star-white dwarf system PSR J1141-6545. In particular, in a region of the ``theory space'', solar-system tests were known to give the tightest constraints; PSR J1141-6545 is now almost as powerful. We also comment on the possible scalar-field effects for the detection of gravitational waves with future interferometers. The presence of a scalar partner to the graviton might be detectable with the LISA space experiment, but we already know that it would have a negligible effect for LIGO and VIRGO, so that the general relativistic wave templates can be used securely for these ground interferometers.", "author" : [ { "dropping-particle" : "", "family" : "Olive", "given" : "K.A.", "non-dropping-particle" : "", "parse-names" : false, "suffix" : "" }, { "dropping-particle" : "", "family" : "Olive, K.A, et al.", "given" : "(Particle Data Group)", "non-dropping-particle" : "", "parse-names" : false, "suffix" : "" } ], "container-title" : "Chinese Physics C", "id" : "ITEM-1", "issue" : "9", "issued" : { "date-parts" : [ [ "2014" ] ] }, "page" : "090001", "title" : "Review of Particle Physics", "type" : "article-journal", "volume" : "38" }, "uris" : [ "http://www.mendeley.com/documents/?uuid=70a86fb5-3670-44ab-9db2-cc05257a5748" ] } ], "mendeley" : { "formattedCitation" : "&lt;sup&gt;2&lt;/sup&gt;", "plainTextFormattedCitation" : "2", "previouslyFormattedCitation" : "&lt;sup&gt;2&lt;/sup&gt;" }, "properties" : { "noteIndex" : 0 }, "schema" : "https://github.com/citation-style-language/schema/raw/master/csl-citation.json" }</w:instrText>
      </w:r>
      <w:r w:rsidR="00DA0435" w:rsidRPr="00DA0435">
        <w:rPr>
          <w:rFonts w:ascii="Times New Roman" w:hAnsi="Times New Roman" w:cs="Times New Roman"/>
          <w:sz w:val="20"/>
          <w:vertAlign w:val="superscript"/>
          <w:lang w:eastAsia="zh-CN"/>
        </w:rPr>
        <w:fldChar w:fldCharType="separate"/>
      </w:r>
      <w:r w:rsidR="00DA0435" w:rsidRPr="00DA0435">
        <w:rPr>
          <w:rFonts w:ascii="Times New Roman" w:hAnsi="Times New Roman" w:cs="Times New Roman"/>
          <w:noProof/>
          <w:sz w:val="20"/>
          <w:vertAlign w:val="superscript"/>
          <w:lang w:eastAsia="zh-CN"/>
        </w:rPr>
        <w:t>2</w:t>
      </w:r>
      <w:r w:rsidR="00DA0435">
        <w:rPr>
          <w:rFonts w:ascii="Times New Roman" w:hAnsi="Times New Roman" w:cs="Times New Roman"/>
          <w:sz w:val="20"/>
          <w:lang w:eastAsia="zh-CN"/>
        </w:rPr>
        <w:fldChar w:fldCharType="end"/>
      </w:r>
      <w:r w:rsidR="0032557C">
        <w:rPr>
          <w:rFonts w:ascii="Times New Roman" w:hAnsi="Times New Roman" w:cs="Times New Roman"/>
          <w:sz w:val="20"/>
          <w:lang w:eastAsia="zh-CN"/>
        </w:rPr>
        <w:t xml:space="preserve"> is 2.196981</w:t>
      </w:r>
      <w:r w:rsidR="0032557C" w:rsidRPr="000D3AA7">
        <w:rPr>
          <w:rFonts w:ascii="Times New Roman" w:hAnsi="Times New Roman" w:cs="Times New Roman"/>
          <w:sz w:val="20"/>
          <w:lang w:eastAsia="zh-CN"/>
        </w:rPr>
        <w:t xml:space="preserve"> </w:t>
      </w:r>
      <m:oMath>
        <m:r>
          <w:rPr>
            <w:rFonts w:ascii="Cambria Math" w:hAnsi="Cambria Math" w:cs="Times New Roman"/>
            <w:sz w:val="20"/>
            <w:lang w:eastAsia="zh-CN"/>
          </w:rPr>
          <m:t>±</m:t>
        </m:r>
      </m:oMath>
      <w:r w:rsidR="0032557C" w:rsidRPr="000D3AA7">
        <w:rPr>
          <w:rFonts w:ascii="Times New Roman" w:hAnsi="Times New Roman" w:cs="Times New Roman"/>
          <w:sz w:val="20"/>
          <w:lang w:eastAsia="zh-CN"/>
        </w:rPr>
        <w:t xml:space="preserve"> 0.000022 </w:t>
      </w:r>
      <m:oMath>
        <m:r>
          <w:rPr>
            <w:rFonts w:ascii="Cambria Math" w:hAnsi="Cambria Math" w:cs="Times New Roman"/>
            <w:sz w:val="20"/>
            <w:lang w:eastAsia="zh-CN"/>
          </w:rPr>
          <m:t>μs</m:t>
        </m:r>
      </m:oMath>
      <w:r w:rsidR="0032557C" w:rsidRPr="000D3AA7">
        <w:rPr>
          <w:rFonts w:ascii="Times New Roman" w:hAnsi="Times New Roman" w:cs="Times New Roman"/>
          <w:sz w:val="20"/>
          <w:lang w:eastAsia="zh-CN"/>
        </w:rPr>
        <w:t>.</w:t>
      </w:r>
      <w:r w:rsidR="0032557C">
        <w:rPr>
          <w:rFonts w:ascii="Times New Roman" w:hAnsi="Times New Roman" w:cs="Times New Roman"/>
          <w:sz w:val="20"/>
          <w:lang w:eastAsia="zh-CN"/>
        </w:rPr>
        <w:t xml:space="preserve"> </w:t>
      </w:r>
      <w:r w:rsidR="0032557C">
        <w:rPr>
          <w:rFonts w:ascii="Times New Roman" w:hAnsi="Times New Roman" w:cs="Times New Roman"/>
          <w:sz w:val="20"/>
        </w:rPr>
        <w:t>The muons large mass makes it unstable and causes it to decay via the weak interaction almost exclusively into an electron and two neutrinos (</w:t>
      </w:r>
      <w:r w:rsidR="0032557C" w:rsidRPr="00E36771">
        <w:rPr>
          <w:rFonts w:ascii="Times New Roman" w:hAnsi="Times New Roman" w:cs="Times New Roman"/>
          <w:color w:val="FF0000"/>
          <w:sz w:val="20"/>
        </w:rPr>
        <w:t>see figure 1</w:t>
      </w:r>
      <w:r w:rsidR="0032557C">
        <w:rPr>
          <w:rFonts w:ascii="Times New Roman" w:hAnsi="Times New Roman" w:cs="Times New Roman"/>
          <w:sz w:val="20"/>
        </w:rPr>
        <w:t>). The muon’s lifetime can be determined experimentally by fitting the decay rate to an exponentially decaying Poisson process</w:t>
      </w:r>
      <w:r w:rsidR="00113C60">
        <w:rPr>
          <w:rFonts w:ascii="Times New Roman" w:hAnsi="Times New Roman" w:cs="Times New Roman"/>
          <w:sz w:val="20"/>
        </w:rPr>
        <w:br/>
      </w:r>
      <m:oMathPara>
        <m:oMath>
          <m:sSub>
            <m:sSubPr>
              <m:ctrlPr>
                <w:rPr>
                  <w:rFonts w:ascii="Cambria Math" w:hAnsi="Cambria Math" w:cs="Times New Roman"/>
                  <w:i/>
                  <w:sz w:val="20"/>
                  <w:lang w:eastAsia="zh-CN"/>
                </w:rPr>
              </m:ctrlPr>
            </m:sSubPr>
            <m:e>
              <m:r>
                <w:rPr>
                  <w:rFonts w:ascii="Cambria Math" w:hAnsi="Cambria Math" w:cs="Times New Roman"/>
                  <w:sz w:val="20"/>
                  <w:lang w:eastAsia="zh-CN"/>
                </w:rPr>
                <m:t>N</m:t>
              </m:r>
            </m:e>
            <m:sub>
              <m:r>
                <w:rPr>
                  <w:rFonts w:ascii="Cambria Math" w:hAnsi="Cambria Math" w:cs="Times New Roman"/>
                  <w:sz w:val="20"/>
                  <w:lang w:eastAsia="zh-CN"/>
                </w:rPr>
                <m:t>μ</m:t>
              </m:r>
            </m:sub>
          </m:sSub>
          <m:d>
            <m:dPr>
              <m:ctrlPr>
                <w:rPr>
                  <w:rFonts w:ascii="Cambria Math" w:hAnsi="Cambria Math" w:cs="Times New Roman"/>
                  <w:i/>
                  <w:sz w:val="20"/>
                  <w:lang w:eastAsia="zh-CN"/>
                </w:rPr>
              </m:ctrlPr>
            </m:dPr>
            <m:e>
              <m:r>
                <w:rPr>
                  <w:rFonts w:ascii="Cambria Math" w:hAnsi="Cambria Math" w:cs="Times New Roman"/>
                  <w:sz w:val="20"/>
                  <w:lang w:eastAsia="zh-CN"/>
                </w:rPr>
                <m:t>t</m:t>
              </m:r>
            </m:e>
          </m:d>
          <m:r>
            <w:rPr>
              <w:rFonts w:ascii="Cambria Math" w:hAnsi="Cambria Math" w:cs="Times New Roman"/>
              <w:sz w:val="20"/>
              <w:lang w:eastAsia="zh-CN"/>
            </w:rPr>
            <m:t>=A</m:t>
          </m:r>
          <m:func>
            <m:funcPr>
              <m:ctrlPr>
                <w:rPr>
                  <w:rFonts w:ascii="Cambria Math" w:hAnsi="Cambria Math" w:cs="Times New Roman"/>
                  <w:i/>
                  <w:sz w:val="20"/>
                  <w:lang w:eastAsia="zh-CN"/>
                </w:rPr>
              </m:ctrlPr>
            </m:funcPr>
            <m:fName>
              <m:r>
                <m:rPr>
                  <m:sty m:val="p"/>
                </m:rPr>
                <w:rPr>
                  <w:rFonts w:ascii="Cambria Math" w:hAnsi="Cambria Math" w:cs="Times New Roman"/>
                  <w:sz w:val="20"/>
                  <w:lang w:eastAsia="zh-CN"/>
                </w:rPr>
                <m:t>exp</m:t>
              </m:r>
            </m:fName>
            <m:e>
              <m:d>
                <m:dPr>
                  <m:ctrlPr>
                    <w:rPr>
                      <w:rFonts w:ascii="Cambria Math" w:hAnsi="Cambria Math" w:cs="Times New Roman"/>
                      <w:i/>
                      <w:sz w:val="20"/>
                      <w:lang w:eastAsia="zh-CN"/>
                    </w:rPr>
                  </m:ctrlPr>
                </m:dPr>
                <m:e>
                  <m:r>
                    <w:rPr>
                      <w:rFonts w:ascii="Cambria Math" w:hAnsi="Cambria Math" w:cs="Times New Roman"/>
                      <w:sz w:val="20"/>
                      <w:lang w:eastAsia="zh-CN"/>
                    </w:rPr>
                    <m:t>-t/</m:t>
                  </m:r>
                  <m:sSub>
                    <m:sSubPr>
                      <m:ctrlPr>
                        <w:rPr>
                          <w:rFonts w:ascii="Cambria Math" w:hAnsi="Cambria Math" w:cs="Times New Roman"/>
                          <w:i/>
                          <w:sz w:val="20"/>
                          <w:lang w:eastAsia="zh-CN"/>
                        </w:rPr>
                      </m:ctrlPr>
                    </m:sSubPr>
                    <m:e>
                      <m:r>
                        <w:rPr>
                          <w:rFonts w:ascii="Cambria Math" w:hAnsi="Cambria Math" w:cs="Times New Roman"/>
                          <w:sz w:val="20"/>
                          <w:lang w:eastAsia="zh-CN"/>
                        </w:rPr>
                        <m:t>τ</m:t>
                      </m:r>
                    </m:e>
                    <m:sub>
                      <m:r>
                        <w:rPr>
                          <w:rFonts w:ascii="Cambria Math" w:hAnsi="Cambria Math" w:cs="Times New Roman"/>
                          <w:sz w:val="20"/>
                          <w:lang w:eastAsia="zh-CN"/>
                        </w:rPr>
                        <m:t>mu</m:t>
                      </m:r>
                    </m:sub>
                  </m:sSub>
                </m:e>
              </m:d>
            </m:e>
          </m:func>
          <m:r>
            <m:rPr>
              <m:sty m:val="p"/>
            </m:rPr>
            <w:rPr>
              <w:rFonts w:ascii="Times New Roman" w:hAnsi="Times New Roman" w:cs="Times New Roman"/>
              <w:sz w:val="20"/>
              <w:lang w:eastAsia="zh-CN"/>
            </w:rPr>
            <w:br/>
          </m:r>
        </m:oMath>
      </m:oMathPara>
      <w:r w:rsidR="00113C60">
        <w:rPr>
          <w:rFonts w:ascii="Times New Roman" w:hAnsi="Times New Roman" w:cs="Times New Roman"/>
          <w:sz w:val="20"/>
          <w:lang w:eastAsia="zh-CN"/>
        </w:rPr>
        <w:t xml:space="preserve">where </w:t>
      </w:r>
      <m:oMath>
        <m:sSub>
          <m:sSubPr>
            <m:ctrlPr>
              <w:rPr>
                <w:rFonts w:ascii="Cambria Math" w:hAnsi="Cambria Math" w:cs="Times New Roman"/>
                <w:i/>
                <w:sz w:val="20"/>
                <w:lang w:eastAsia="zh-CN"/>
              </w:rPr>
            </m:ctrlPr>
          </m:sSubPr>
          <m:e>
            <m:r>
              <w:rPr>
                <w:rFonts w:ascii="Cambria Math" w:hAnsi="Cambria Math" w:cs="Times New Roman"/>
                <w:sz w:val="20"/>
                <w:lang w:eastAsia="zh-CN"/>
              </w:rPr>
              <m:t>N</m:t>
            </m:r>
          </m:e>
          <m:sub>
            <m:r>
              <w:rPr>
                <w:rFonts w:ascii="Cambria Math" w:hAnsi="Cambria Math" w:cs="Times New Roman"/>
                <w:sz w:val="20"/>
                <w:lang w:eastAsia="zh-CN"/>
              </w:rPr>
              <m:t>μ</m:t>
            </m:r>
          </m:sub>
        </m:sSub>
        <m:r>
          <w:rPr>
            <w:rFonts w:ascii="Cambria Math" w:hAnsi="Cambria Math" w:cs="Times New Roman"/>
            <w:sz w:val="20"/>
            <w:lang w:eastAsia="zh-CN"/>
          </w:rPr>
          <m:t>(t)</m:t>
        </m:r>
      </m:oMath>
      <w:r w:rsidR="00113C60">
        <w:rPr>
          <w:rFonts w:ascii="Times New Roman" w:hAnsi="Times New Roman" w:cs="Times New Roman"/>
          <w:sz w:val="20"/>
          <w:lang w:eastAsia="zh-CN"/>
        </w:rPr>
        <w:t xml:space="preserve"> is the number of muons at time </w:t>
      </w:r>
      <m:oMath>
        <m:r>
          <w:rPr>
            <w:rFonts w:ascii="Cambria Math" w:hAnsi="Cambria Math" w:cs="Times New Roman"/>
            <w:sz w:val="20"/>
            <w:lang w:eastAsia="zh-CN"/>
          </w:rPr>
          <m:t>t</m:t>
        </m:r>
      </m:oMath>
      <w:r w:rsidR="00113C60">
        <w:rPr>
          <w:rFonts w:ascii="Times New Roman" w:hAnsi="Times New Roman" w:cs="Times New Roman"/>
          <w:sz w:val="20"/>
          <w:lang w:eastAsia="zh-CN"/>
        </w:rPr>
        <w:t xml:space="preserve"> and </w:t>
      </w:r>
      <m:oMath>
        <m:r>
          <w:rPr>
            <w:rFonts w:ascii="Cambria Math" w:hAnsi="Cambria Math" w:cs="Times New Roman"/>
            <w:sz w:val="20"/>
            <w:lang w:eastAsia="zh-CN"/>
          </w:rPr>
          <m:t>A</m:t>
        </m:r>
      </m:oMath>
      <w:r w:rsidR="00113C60">
        <w:rPr>
          <w:rFonts w:ascii="Times New Roman" w:hAnsi="Times New Roman" w:cs="Times New Roman"/>
          <w:sz w:val="20"/>
          <w:lang w:eastAsia="zh-CN"/>
        </w:rPr>
        <w:t xml:space="preserve"> is a normalization parameter.</w:t>
      </w:r>
    </w:p>
    <w:p w14:paraId="657E99D9" w14:textId="2F4B7664" w:rsidR="00735BEA" w:rsidRDefault="00735BEA" w:rsidP="00735BEA">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The Experiment</w:t>
      </w:r>
    </w:p>
    <w:p w14:paraId="28F0687E" w14:textId="70064EAD" w:rsidR="00735BEA" w:rsidRDefault="00515826" w:rsidP="00DA0435">
      <w:pPr>
        <w:jc w:val="both"/>
        <w:rPr>
          <w:rFonts w:ascii="Times New Roman" w:hAnsi="Times New Roman" w:cs="Times New Roman"/>
          <w:sz w:val="20"/>
        </w:rPr>
      </w:pPr>
      <w:r>
        <w:rPr>
          <w:rFonts w:ascii="Times New Roman" w:hAnsi="Times New Roman" w:cs="Times New Roman"/>
          <w:sz w:val="20"/>
        </w:rPr>
        <w:t>To</w:t>
      </w:r>
      <w:r w:rsidR="00735BEA">
        <w:rPr>
          <w:rFonts w:ascii="Times New Roman" w:hAnsi="Times New Roman" w:cs="Times New Roman"/>
          <w:sz w:val="20"/>
        </w:rPr>
        <w:t xml:space="preserve"> detect these cosmic rays, we have three</w:t>
      </w:r>
      <w:r w:rsidR="001A472F">
        <w:rPr>
          <w:rFonts w:ascii="Times New Roman" w:hAnsi="Times New Roman" w:cs="Times New Roman"/>
          <w:sz w:val="20"/>
        </w:rPr>
        <w:t xml:space="preserve"> rectangular</w:t>
      </w:r>
      <w:r w:rsidR="00735BEA">
        <w:rPr>
          <w:rFonts w:ascii="Times New Roman" w:hAnsi="Times New Roman" w:cs="Times New Roman"/>
          <w:sz w:val="20"/>
        </w:rPr>
        <w:t xml:space="preserve"> plastic slab scintillators</w:t>
      </w:r>
      <w:r w:rsidR="001A472F">
        <w:rPr>
          <w:rFonts w:ascii="Times New Roman" w:hAnsi="Times New Roman" w:cs="Times New Roman"/>
          <w:sz w:val="20"/>
        </w:rPr>
        <w:t xml:space="preserve"> oriented on top of each other and</w:t>
      </w:r>
      <w:r w:rsidR="00735BEA">
        <w:rPr>
          <w:rFonts w:ascii="Times New Roman" w:hAnsi="Times New Roman" w:cs="Times New Roman"/>
          <w:sz w:val="20"/>
        </w:rPr>
        <w:t xml:space="preserve"> shielded from outside light</w:t>
      </w:r>
      <w:r w:rsidR="001A472F">
        <w:rPr>
          <w:rFonts w:ascii="Times New Roman" w:hAnsi="Times New Roman" w:cs="Times New Roman"/>
          <w:sz w:val="20"/>
        </w:rPr>
        <w:t>. Each scintillator has</w:t>
      </w:r>
      <w:r w:rsidR="00735BEA">
        <w:rPr>
          <w:rFonts w:ascii="Times New Roman" w:hAnsi="Times New Roman" w:cs="Times New Roman"/>
          <w:sz w:val="20"/>
        </w:rPr>
        <w:t xml:space="preserve"> a cross sectional area of 0.74 square meters</w:t>
      </w:r>
      <w:r>
        <w:rPr>
          <w:rFonts w:ascii="Times New Roman" w:hAnsi="Times New Roman" w:cs="Times New Roman"/>
          <w:sz w:val="20"/>
        </w:rPr>
        <w:t xml:space="preserve"> </w:t>
      </w:r>
      <w:r w:rsidR="001A472F">
        <w:rPr>
          <w:rFonts w:ascii="Times New Roman" w:hAnsi="Times New Roman" w:cs="Times New Roman"/>
          <w:sz w:val="20"/>
        </w:rPr>
        <w:t>and is then</w:t>
      </w:r>
      <w:r>
        <w:rPr>
          <w:rFonts w:ascii="Times New Roman" w:hAnsi="Times New Roman" w:cs="Times New Roman"/>
          <w:sz w:val="20"/>
        </w:rPr>
        <w:t xml:space="preserve"> attached to a photo multiplier tube (PMT) and an in-line amplifier.</w:t>
      </w:r>
      <w:r w:rsidR="003B78A0">
        <w:rPr>
          <w:rFonts w:ascii="Times New Roman" w:hAnsi="Times New Roman" w:cs="Times New Roman"/>
          <w:sz w:val="20"/>
        </w:rPr>
        <w:t xml:space="preserve"> From top to bottom, the scintillators will be referred to as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1</m:t>
            </m:r>
          </m:sub>
        </m:sSub>
      </m:oMath>
      <w:r w:rsidR="003B78A0">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2</m:t>
            </m:r>
          </m:sub>
        </m:sSub>
      </m:oMath>
      <w:r w:rsidR="003B78A0">
        <w:rPr>
          <w:rFonts w:ascii="Times New Roman" w:hAnsi="Times New Roman" w:cs="Times New Roman"/>
          <w:sz w:val="20"/>
        </w:rPr>
        <w:t xml:space="preserve">, and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3</m:t>
            </m:r>
          </m:sub>
        </m:sSub>
      </m:oMath>
      <w:r w:rsidR="003B78A0">
        <w:rPr>
          <w:rFonts w:ascii="Times New Roman" w:hAnsi="Times New Roman" w:cs="Times New Roman"/>
          <w:sz w:val="20"/>
        </w:rPr>
        <w:t xml:space="preserve"> and the associated voltages will be referred to as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1</m:t>
            </m:r>
          </m:sub>
        </m:sSub>
      </m:oMath>
      <w:r w:rsidR="003B78A0">
        <w:rPr>
          <w:rFonts w:ascii="Times New Roman" w:hAnsi="Times New Roman" w:cs="Times New Roman"/>
          <w:sz w:val="20"/>
        </w:rPr>
        <w:t xml:space="preserve">,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2</m:t>
            </m:r>
          </m:sub>
        </m:sSub>
      </m:oMath>
      <w:r w:rsidR="003B78A0">
        <w:rPr>
          <w:rFonts w:ascii="Times New Roman" w:hAnsi="Times New Roman" w:cs="Times New Roman"/>
          <w:sz w:val="20"/>
        </w:rPr>
        <w:t xml:space="preserve">, and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3</m:t>
            </m:r>
          </m:sub>
        </m:sSub>
      </m:oMath>
      <w:r w:rsidR="003B78A0">
        <w:rPr>
          <w:rFonts w:ascii="Times New Roman" w:hAnsi="Times New Roman" w:cs="Times New Roman"/>
          <w:sz w:val="20"/>
        </w:rPr>
        <w:t xml:space="preserve">, respectively. </w:t>
      </w:r>
    </w:p>
    <w:p w14:paraId="06FCC1F0" w14:textId="6A73253D" w:rsidR="0047022A" w:rsidRDefault="00376C2E" w:rsidP="00DA0435">
      <w:pPr>
        <w:jc w:val="both"/>
        <w:rPr>
          <w:rFonts w:ascii="Times New Roman" w:hAnsi="Times New Roman" w:cs="Times New Roman"/>
          <w:color w:val="FF0000"/>
          <w:sz w:val="20"/>
        </w:rPr>
      </w:pPr>
      <w:r>
        <w:rPr>
          <w:rFonts w:ascii="Times New Roman" w:hAnsi="Times New Roman" w:cs="Times New Roman"/>
          <w:sz w:val="20"/>
        </w:rPr>
        <w:lastRenderedPageBreak/>
        <w:t>Once</w:t>
      </w:r>
      <w:r w:rsidR="004A3B2C">
        <w:rPr>
          <w:rFonts w:ascii="Times New Roman" w:hAnsi="Times New Roman" w:cs="Times New Roman"/>
          <w:sz w:val="20"/>
        </w:rPr>
        <w:t xml:space="preserve"> the PMT signals are </w:t>
      </w:r>
      <w:r>
        <w:rPr>
          <w:rFonts w:ascii="Times New Roman" w:hAnsi="Times New Roman" w:cs="Times New Roman"/>
          <w:sz w:val="20"/>
        </w:rPr>
        <w:t>amplified</w:t>
      </w:r>
      <w:r w:rsidR="004A3B2C">
        <w:rPr>
          <w:rFonts w:ascii="Times New Roman" w:hAnsi="Times New Roman" w:cs="Times New Roman"/>
          <w:sz w:val="20"/>
        </w:rPr>
        <w:t xml:space="preserve">, they are each fed into </w:t>
      </w:r>
      <w:r>
        <w:rPr>
          <w:rFonts w:ascii="Times New Roman" w:hAnsi="Times New Roman" w:cs="Times New Roman"/>
          <w:sz w:val="20"/>
        </w:rPr>
        <w:t xml:space="preserve">a </w:t>
      </w:r>
      <w:r w:rsidR="004A3B2C">
        <w:rPr>
          <w:rFonts w:ascii="Times New Roman" w:hAnsi="Times New Roman" w:cs="Times New Roman"/>
          <w:sz w:val="20"/>
        </w:rPr>
        <w:t>unique discriminator which convert</w:t>
      </w:r>
      <w:r>
        <w:rPr>
          <w:rFonts w:ascii="Times New Roman" w:hAnsi="Times New Roman" w:cs="Times New Roman"/>
          <w:sz w:val="20"/>
        </w:rPr>
        <w:t>s</w:t>
      </w:r>
      <w:r w:rsidR="004A3B2C">
        <w:rPr>
          <w:rFonts w:ascii="Times New Roman" w:hAnsi="Times New Roman" w:cs="Times New Roman"/>
          <w:sz w:val="20"/>
        </w:rPr>
        <w:t xml:space="preserve"> an otherwise non-uniform pulse into a </w:t>
      </w:r>
      <w:r w:rsidR="00170B98">
        <w:rPr>
          <w:rFonts w:ascii="Times New Roman" w:hAnsi="Times New Roman" w:cs="Times New Roman"/>
          <w:sz w:val="20"/>
        </w:rPr>
        <w:t>logical</w:t>
      </w:r>
      <w:r w:rsidR="004A3B2C">
        <w:rPr>
          <w:rFonts w:ascii="Times New Roman" w:hAnsi="Times New Roman" w:cs="Times New Roman"/>
          <w:sz w:val="20"/>
        </w:rPr>
        <w:t xml:space="preserve"> square wave. The discriminators are triggered when the input signal from the amplifier is above a certain threshold. In our experiment, we set each discriminator threshold to 150 mV. This value was determined by finding a voltage that was high enough</w:t>
      </w:r>
      <w:r>
        <w:rPr>
          <w:rFonts w:ascii="Times New Roman" w:hAnsi="Times New Roman" w:cs="Times New Roman"/>
          <w:sz w:val="20"/>
        </w:rPr>
        <w:t xml:space="preserve"> filter out</w:t>
      </w:r>
      <w:r w:rsidR="004A3B2C">
        <w:rPr>
          <w:rFonts w:ascii="Times New Roman" w:hAnsi="Times New Roman" w:cs="Times New Roman"/>
          <w:sz w:val="20"/>
        </w:rPr>
        <w:t xml:space="preserve"> </w:t>
      </w:r>
      <w:r>
        <w:rPr>
          <w:rFonts w:ascii="Times New Roman" w:hAnsi="Times New Roman" w:cs="Times New Roman"/>
          <w:sz w:val="20"/>
        </w:rPr>
        <w:t>rando</w:t>
      </w:r>
      <w:r w:rsidR="004A3B2C">
        <w:rPr>
          <w:rFonts w:ascii="Times New Roman" w:hAnsi="Times New Roman" w:cs="Times New Roman"/>
          <w:sz w:val="20"/>
        </w:rPr>
        <w:t xml:space="preserve">m noise, but low enough </w:t>
      </w:r>
      <w:r>
        <w:rPr>
          <w:rFonts w:ascii="Times New Roman" w:hAnsi="Times New Roman" w:cs="Times New Roman"/>
          <w:sz w:val="20"/>
        </w:rPr>
        <w:t>to allow</w:t>
      </w:r>
      <w:r w:rsidR="004A3B2C">
        <w:rPr>
          <w:rFonts w:ascii="Times New Roman" w:hAnsi="Times New Roman" w:cs="Times New Roman"/>
          <w:sz w:val="20"/>
        </w:rPr>
        <w:t xml:space="preserve"> </w:t>
      </w:r>
      <w:r w:rsidR="000F3265">
        <w:rPr>
          <w:rFonts w:ascii="Times New Roman" w:hAnsi="Times New Roman" w:cs="Times New Roman"/>
          <w:sz w:val="20"/>
        </w:rPr>
        <w:t xml:space="preserve">any true event </w:t>
      </w:r>
      <w:r>
        <w:rPr>
          <w:rFonts w:ascii="Times New Roman" w:hAnsi="Times New Roman" w:cs="Times New Roman"/>
          <w:sz w:val="20"/>
        </w:rPr>
        <w:t>to</w:t>
      </w:r>
      <w:r w:rsidR="000F3265">
        <w:rPr>
          <w:rFonts w:ascii="Times New Roman" w:hAnsi="Times New Roman" w:cs="Times New Roman"/>
          <w:sz w:val="20"/>
        </w:rPr>
        <w:t xml:space="preserve"> trigger the discriminator</w:t>
      </w:r>
      <w:r w:rsidR="0047022A">
        <w:rPr>
          <w:rFonts w:ascii="Times New Roman" w:hAnsi="Times New Roman" w:cs="Times New Roman"/>
          <w:sz w:val="20"/>
        </w:rPr>
        <w:t xml:space="preserve"> (</w:t>
      </w:r>
      <w:r w:rsidR="0047022A" w:rsidRPr="00E36771">
        <w:rPr>
          <w:rFonts w:ascii="Times New Roman" w:hAnsi="Times New Roman" w:cs="Times New Roman"/>
          <w:color w:val="FF0000"/>
          <w:sz w:val="20"/>
        </w:rPr>
        <w:t>see figure 2</w:t>
      </w:r>
      <w:r w:rsidR="0047022A">
        <w:rPr>
          <w:rFonts w:ascii="Times New Roman" w:hAnsi="Times New Roman" w:cs="Times New Roman"/>
          <w:sz w:val="20"/>
        </w:rPr>
        <w:t>)</w:t>
      </w:r>
      <w:r w:rsidR="000F3265">
        <w:rPr>
          <w:rFonts w:ascii="Times New Roman" w:hAnsi="Times New Roman" w:cs="Times New Roman"/>
          <w:sz w:val="20"/>
        </w:rPr>
        <w:t xml:space="preserve">. </w:t>
      </w:r>
    </w:p>
    <w:p w14:paraId="07A838D1" w14:textId="229D79AF" w:rsidR="00E36771" w:rsidRDefault="002B6BD7" w:rsidP="00DA0435">
      <w:pPr>
        <w:jc w:val="both"/>
        <w:rPr>
          <w:rFonts w:ascii="Times New Roman" w:hAnsi="Times New Roman" w:cs="Times New Roman"/>
          <w:sz w:val="20"/>
          <w:szCs w:val="20"/>
        </w:rPr>
      </w:pPr>
      <w:r>
        <w:rPr>
          <w:rFonts w:ascii="Times New Roman" w:hAnsi="Times New Roman" w:cs="Times New Roman"/>
          <w:sz w:val="20"/>
        </w:rPr>
        <w:t xml:space="preserve">The square waves are then sent to discreet logic units which compute the logical portion of our circuit. </w:t>
      </w:r>
      <w:r w:rsidR="00EA4EEF">
        <w:rPr>
          <w:rFonts w:ascii="Times New Roman" w:hAnsi="Times New Roman" w:cs="Times New Roman"/>
          <w:sz w:val="20"/>
        </w:rPr>
        <w:t xml:space="preserve">Since our scintillators are arranged top to bottom, we are interested in events where a muon enters through the top scintillator and stops in the middle scintillator. We are not interested in events where a muon traverses through all three scintillators since this means the muon was not captured. </w:t>
      </w:r>
      <w:r w:rsidR="00DA0435">
        <w:rPr>
          <w:rFonts w:ascii="Times New Roman" w:hAnsi="Times New Roman" w:cs="Times New Roman"/>
          <w:sz w:val="20"/>
        </w:rPr>
        <w:t xml:space="preserve">We can detect the decay of the muon by detecting an electron in any of the </w:t>
      </w:r>
      <w:r w:rsidR="00DA0435" w:rsidRPr="00E36771">
        <w:rPr>
          <w:rFonts w:ascii="Times New Roman" w:hAnsi="Times New Roman" w:cs="Times New Roman"/>
          <w:sz w:val="20"/>
          <w:szCs w:val="20"/>
        </w:rPr>
        <w:t xml:space="preserve">three scintillators. The logic for a muon capture is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3</m:t>
            </m:r>
          </m:sub>
        </m:sSub>
      </m:oMath>
      <w:r w:rsidR="00DA0435" w:rsidRPr="00E36771">
        <w:rPr>
          <w:rFonts w:ascii="Times New Roman" w:hAnsi="Times New Roman" w:cs="Times New Roman"/>
          <w:sz w:val="20"/>
          <w:szCs w:val="20"/>
        </w:rPr>
        <w:t xml:space="preserve"> and the logic for muon decay is </w:t>
      </w:r>
      <w:r w:rsidR="00DA0435" w:rsidRPr="00E36771">
        <w:rPr>
          <w:rFonts w:ascii="Times New Roman" w:hAnsi="Times New Roman" w:cs="Times New Roman"/>
          <w:sz w:val="20"/>
          <w:szCs w:val="20"/>
        </w:rPr>
        <w:br/>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r>
          <m:rPr>
            <m:sty m:val="p"/>
          </m:rPr>
          <w:rPr>
            <w:rFonts w:ascii="Cambria Math" w:hAnsi="Cambria Math" w:cs="Times New Roman"/>
            <w:color w:val="000000"/>
            <w:sz w:val="20"/>
            <w:szCs w:val="20"/>
            <w:shd w:val="clear" w:color="auto" w:fill="F8F9FA"/>
          </w:rPr>
          <m:t>∨</m:t>
        </m:r>
        <m:sSub>
          <m:sSubPr>
            <m:ctrlPr>
              <w:rPr>
                <w:rFonts w:ascii="Cambria Math" w:hAnsi="Cambria Math" w:cs="Times New Roman"/>
                <w:color w:val="000000"/>
                <w:sz w:val="20"/>
                <w:szCs w:val="20"/>
                <w:shd w:val="clear" w:color="auto" w:fill="F8F9FA"/>
              </w:rPr>
            </m:ctrlPr>
          </m:sSubPr>
          <m:e>
            <m:r>
              <m:rPr>
                <m:sty m:val="p"/>
              </m:rPr>
              <w:rPr>
                <w:rFonts w:ascii="Cambria Math" w:hAnsi="Cambria Math" w:cs="Times New Roman"/>
                <w:color w:val="000000"/>
                <w:sz w:val="20"/>
                <w:szCs w:val="20"/>
                <w:shd w:val="clear" w:color="auto" w:fill="F8F9FA"/>
              </w:rPr>
              <m:t>S</m:t>
            </m:r>
          </m:e>
          <m:sub>
            <m:r>
              <m:rPr>
                <m:sty m:val="p"/>
              </m:rPr>
              <w:rPr>
                <w:rFonts w:ascii="Cambria Math" w:hAnsi="Cambria Math" w:cs="Times New Roman"/>
                <w:color w:val="000000"/>
                <w:sz w:val="20"/>
                <w:szCs w:val="20"/>
                <w:shd w:val="clear" w:color="auto" w:fill="F8F9FA"/>
              </w:rPr>
              <m:t>2</m:t>
            </m:r>
          </m:sub>
        </m:sSub>
        <m:r>
          <m:rPr>
            <m:sty m:val="p"/>
          </m:rPr>
          <w:rPr>
            <w:rFonts w:ascii="Cambria Math" w:hAnsi="Cambria Math" w:cs="Times New Roman"/>
            <w:color w:val="000000"/>
            <w:sz w:val="20"/>
            <w:szCs w:val="20"/>
            <w:shd w:val="clear" w:color="auto" w:fill="F8F9FA"/>
          </w:rPr>
          <m:t>∨</m:t>
        </m:r>
        <m:sSub>
          <m:sSubPr>
            <m:ctrlPr>
              <w:rPr>
                <w:rFonts w:ascii="Cambria Math" w:hAnsi="Cambria Math" w:cs="Times New Roman"/>
                <w:color w:val="000000"/>
                <w:sz w:val="20"/>
                <w:szCs w:val="20"/>
                <w:shd w:val="clear" w:color="auto" w:fill="F8F9FA"/>
              </w:rPr>
            </m:ctrlPr>
          </m:sSubPr>
          <m:e>
            <m:r>
              <m:rPr>
                <m:sty m:val="p"/>
              </m:rPr>
              <w:rPr>
                <w:rFonts w:ascii="Cambria Math" w:hAnsi="Cambria Math" w:cs="Times New Roman"/>
                <w:color w:val="000000"/>
                <w:sz w:val="20"/>
                <w:szCs w:val="20"/>
                <w:shd w:val="clear" w:color="auto" w:fill="F8F9FA"/>
              </w:rPr>
              <m:t>S</m:t>
            </m:r>
          </m:e>
          <m:sub>
            <m:r>
              <m:rPr>
                <m:sty m:val="p"/>
              </m:rPr>
              <w:rPr>
                <w:rFonts w:ascii="Cambria Math" w:hAnsi="Cambria Math" w:cs="Times New Roman"/>
                <w:color w:val="000000"/>
                <w:sz w:val="20"/>
                <w:szCs w:val="20"/>
                <w:shd w:val="clear" w:color="auto" w:fill="F8F9FA"/>
              </w:rPr>
              <m:t>3</m:t>
            </m:r>
          </m:sub>
        </m:sSub>
      </m:oMath>
      <w:r w:rsidR="00DA0435" w:rsidRPr="00E36771">
        <w:rPr>
          <w:rFonts w:ascii="Times New Roman" w:hAnsi="Times New Roman" w:cs="Times New Roman"/>
          <w:color w:val="000000"/>
          <w:sz w:val="20"/>
          <w:szCs w:val="20"/>
          <w:shd w:val="clear" w:color="auto" w:fill="F8F9FA"/>
        </w:rPr>
        <w:t>.</w:t>
      </w:r>
      <w:r w:rsidR="00E36771" w:rsidRPr="00E36771">
        <w:rPr>
          <w:rFonts w:ascii="Times New Roman" w:hAnsi="Times New Roman" w:cs="Times New Roman"/>
          <w:sz w:val="20"/>
          <w:szCs w:val="20"/>
        </w:rPr>
        <w:t xml:space="preserve"> </w:t>
      </w:r>
      <w:r w:rsidR="00373348">
        <w:rPr>
          <w:rFonts w:ascii="Times New Roman" w:hAnsi="Times New Roman" w:cs="Times New Roman"/>
          <w:sz w:val="20"/>
          <w:szCs w:val="20"/>
        </w:rPr>
        <w:t>To ensure the capture signal is appropriately vetoed when a signal in the bottom scintillator is detected, we set the widths of the discriminators so that the third discriminator completely envelopes the first two. We have set the widths of the first two discriminators to 30</w:t>
      </w:r>
      <w:r w:rsidR="00E1477E">
        <w:rPr>
          <w:rFonts w:ascii="Times New Roman" w:hAnsi="Times New Roman" w:cs="Times New Roman"/>
          <w:sz w:val="20"/>
          <w:szCs w:val="20"/>
        </w:rPr>
        <w:t xml:space="preserve"> </w:t>
      </w:r>
      <w:r w:rsidR="00373348">
        <w:rPr>
          <w:rFonts w:ascii="Times New Roman" w:hAnsi="Times New Roman" w:cs="Times New Roman"/>
          <w:sz w:val="20"/>
          <w:szCs w:val="20"/>
        </w:rPr>
        <w:t>ns and the width of the third to 70</w:t>
      </w:r>
      <w:r w:rsidR="00E1477E">
        <w:rPr>
          <w:rFonts w:ascii="Times New Roman" w:hAnsi="Times New Roman" w:cs="Times New Roman"/>
          <w:sz w:val="20"/>
          <w:szCs w:val="20"/>
        </w:rPr>
        <w:t xml:space="preserve"> </w:t>
      </w:r>
      <w:r w:rsidR="00373348">
        <w:rPr>
          <w:rFonts w:ascii="Times New Roman" w:hAnsi="Times New Roman" w:cs="Times New Roman"/>
          <w:sz w:val="20"/>
          <w:szCs w:val="20"/>
        </w:rPr>
        <w:t>ns.</w:t>
      </w:r>
    </w:p>
    <w:p w14:paraId="69052F76" w14:textId="0C7E8782" w:rsidR="00315EAD" w:rsidRDefault="00E36771" w:rsidP="00DA0435">
      <w:pPr>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E1477E">
        <w:rPr>
          <w:rFonts w:ascii="Times New Roman" w:hAnsi="Times New Roman" w:cs="Times New Roman"/>
          <w:sz w:val="20"/>
          <w:szCs w:val="20"/>
        </w:rPr>
        <w:t xml:space="preserve">The logical circuits are then connected to a time-to-amplitude converted (TAC) with the muon capture signal starting the timer and the muon decay signal stopping it. Any time the capture logic is true, the decay logic will </w:t>
      </w:r>
      <w:r w:rsidR="00E1477E">
        <w:rPr>
          <w:rFonts w:ascii="Times New Roman" w:hAnsi="Times New Roman" w:cs="Times New Roman"/>
          <w:i/>
          <w:sz w:val="20"/>
          <w:szCs w:val="20"/>
        </w:rPr>
        <w:t>also</w:t>
      </w:r>
      <w:r w:rsidR="00E1477E">
        <w:rPr>
          <w:rFonts w:ascii="Times New Roman" w:hAnsi="Times New Roman" w:cs="Times New Roman"/>
          <w:sz w:val="20"/>
          <w:szCs w:val="20"/>
        </w:rPr>
        <w:t xml:space="preserve"> be true. For this reason, we add a slight delay of 48 ns to the capture signal before it is connected to the TAC.</w:t>
      </w:r>
      <w:r w:rsidR="00775D89">
        <w:rPr>
          <w:rFonts w:ascii="Times New Roman" w:hAnsi="Times New Roman" w:cs="Times New Roman"/>
          <w:sz w:val="20"/>
          <w:szCs w:val="20"/>
        </w:rPr>
        <w:t xml:space="preserve"> </w:t>
      </w:r>
      <w:r w:rsidR="00E346BD">
        <w:rPr>
          <w:rFonts w:ascii="Times New Roman" w:hAnsi="Times New Roman" w:cs="Times New Roman"/>
          <w:sz w:val="20"/>
          <w:szCs w:val="20"/>
        </w:rPr>
        <w:t>The TAC is then connected to a pulse height analyzer (PHA) program on a computer. The PHA will display a histogram of decay times which can then be used for analysis.</w:t>
      </w:r>
      <w:r w:rsidR="00663A64">
        <w:rPr>
          <w:rFonts w:ascii="Times New Roman" w:hAnsi="Times New Roman" w:cs="Times New Roman"/>
          <w:sz w:val="20"/>
          <w:szCs w:val="20"/>
        </w:rPr>
        <w:t xml:space="preserve"> The entire circuit can be found in </w:t>
      </w:r>
      <w:r w:rsidR="00663A64" w:rsidRPr="00663A64">
        <w:rPr>
          <w:rFonts w:ascii="Times New Roman" w:hAnsi="Times New Roman" w:cs="Times New Roman"/>
          <w:color w:val="FF0000"/>
          <w:sz w:val="20"/>
          <w:szCs w:val="20"/>
        </w:rPr>
        <w:t>figure 3</w:t>
      </w:r>
      <w:r w:rsidR="00663A64">
        <w:rPr>
          <w:rFonts w:ascii="Times New Roman" w:hAnsi="Times New Roman" w:cs="Times New Roman"/>
          <w:sz w:val="20"/>
          <w:szCs w:val="20"/>
        </w:rPr>
        <w:t>.</w:t>
      </w:r>
      <w:r w:rsidR="00E346BD">
        <w:rPr>
          <w:rFonts w:ascii="Times New Roman" w:hAnsi="Times New Roman" w:cs="Times New Roman"/>
          <w:sz w:val="20"/>
          <w:szCs w:val="20"/>
        </w:rPr>
        <w:t xml:space="preserve"> </w:t>
      </w:r>
      <w:r w:rsidR="00147024">
        <w:rPr>
          <w:rFonts w:ascii="Times New Roman" w:hAnsi="Times New Roman" w:cs="Times New Roman"/>
          <w:color w:val="FF0000"/>
          <w:sz w:val="20"/>
          <w:szCs w:val="20"/>
        </w:rPr>
        <w:t>In Appendix mention how to calibrate PHA since it defaults to only showing energies instead of times.</w:t>
      </w:r>
      <w:r w:rsidR="00663A64">
        <w:rPr>
          <w:rFonts w:ascii="Times New Roman" w:hAnsi="Times New Roman" w:cs="Times New Roman"/>
          <w:color w:val="FF0000"/>
          <w:sz w:val="20"/>
          <w:szCs w:val="20"/>
        </w:rPr>
        <w:t xml:space="preserve"> </w:t>
      </w:r>
    </w:p>
    <w:p w14:paraId="31EC0C67" w14:textId="744C52F9" w:rsidR="00DD5C0D" w:rsidRDefault="00DD5C0D" w:rsidP="00DD5C0D">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Results</w:t>
      </w:r>
    </w:p>
    <w:p w14:paraId="53C13AD0" w14:textId="074DC553" w:rsidR="003A7FC0" w:rsidRPr="00B21664" w:rsidRDefault="00315EAD" w:rsidP="00B21664">
      <w:pPr>
        <w:jc w:val="both"/>
        <w:rPr>
          <w:rFonts w:ascii="Times New Roman" w:hAnsi="Times New Roman" w:cs="Times New Roman"/>
          <w:color w:val="FF0000"/>
          <w:sz w:val="20"/>
          <w:szCs w:val="20"/>
        </w:rPr>
      </w:pPr>
      <w:r>
        <w:rPr>
          <w:rFonts w:ascii="Times New Roman" w:hAnsi="Times New Roman" w:cs="Times New Roman"/>
          <w:sz w:val="20"/>
          <w:szCs w:val="20"/>
        </w:rPr>
        <w:t xml:space="preserve">The histogram from the PHA was sorted into 36 equally spaced bins of 0.125 </w:t>
      </w:r>
      <m:oMath>
        <m:r>
          <w:rPr>
            <w:rFonts w:ascii="Cambria Math" w:hAnsi="Cambria Math" w:cs="Times New Roman"/>
            <w:sz w:val="20"/>
            <w:szCs w:val="20"/>
          </w:rPr>
          <m:t>μs</m:t>
        </m:r>
      </m:oMath>
      <w:r>
        <w:rPr>
          <w:rFonts w:ascii="Times New Roman" w:hAnsi="Times New Roman" w:cs="Times New Roman"/>
          <w:sz w:val="20"/>
          <w:szCs w:val="20"/>
        </w:rPr>
        <w:t xml:space="preserve"> each and then fit to the exponential decay model mentioned earlier </w:t>
      </w:r>
      <w:r w:rsidRPr="00315EAD">
        <w:rPr>
          <w:rFonts w:ascii="Times New Roman" w:hAnsi="Times New Roman" w:cs="Times New Roman"/>
          <w:sz w:val="20"/>
          <w:szCs w:val="20"/>
        </w:rPr>
        <w:t>using Mathematica’s NonlinearModelFit function.</w:t>
      </w:r>
      <w:r w:rsidR="00761E2E" w:rsidRPr="00761E2E">
        <w:rPr>
          <w:rFonts w:ascii="Times New Roman" w:hAnsi="Times New Roman" w:cs="Times New Roman"/>
          <w:sz w:val="20"/>
          <w:szCs w:val="20"/>
        </w:rPr>
        <w:t xml:space="preserve"> </w:t>
      </w:r>
      <w:r w:rsidR="00761E2E">
        <w:rPr>
          <w:rFonts w:ascii="Times New Roman" w:hAnsi="Times New Roman" w:cs="Times New Roman"/>
          <w:sz w:val="20"/>
          <w:szCs w:val="20"/>
        </w:rPr>
        <w:t>With</w:t>
      </w:r>
      <w:r w:rsidR="00761E2E">
        <w:rPr>
          <w:rFonts w:ascii="Times New Roman" w:hAnsi="Times New Roman" w:cs="Times New Roman"/>
          <w:sz w:val="20"/>
          <w:szCs w:val="20"/>
        </w:rPr>
        <w:t xml:space="preserve"> 16,500 muon decay events</w:t>
      </w:r>
      <w:r w:rsidR="00761E2E">
        <w:rPr>
          <w:rFonts w:ascii="Times New Roman" w:hAnsi="Times New Roman" w:cs="Times New Roman"/>
          <w:sz w:val="20"/>
          <w:szCs w:val="20"/>
        </w:rPr>
        <w:t xml:space="preserve"> gathered</w:t>
      </w:r>
      <w:r w:rsidR="00761E2E">
        <w:rPr>
          <w:rFonts w:ascii="Times New Roman" w:hAnsi="Times New Roman" w:cs="Times New Roman"/>
          <w:sz w:val="20"/>
          <w:szCs w:val="20"/>
        </w:rPr>
        <w:t xml:space="preserve"> over </w:t>
      </w:r>
      <w:r w:rsidR="00761E2E" w:rsidRPr="00DD5C0D">
        <w:rPr>
          <w:rFonts w:ascii="Times New Roman" w:hAnsi="Times New Roman" w:cs="Times New Roman"/>
          <w:sz w:val="20"/>
          <w:szCs w:val="20"/>
        </w:rPr>
        <w:t>595201</w:t>
      </w:r>
      <w:r w:rsidR="00761E2E">
        <w:rPr>
          <w:rFonts w:ascii="Times New Roman" w:hAnsi="Times New Roman" w:cs="Times New Roman"/>
          <w:sz w:val="20"/>
          <w:szCs w:val="20"/>
        </w:rPr>
        <w:t xml:space="preserve"> seconds</w:t>
      </w:r>
      <w:r w:rsidR="00761E2E" w:rsidRPr="00DD5C0D">
        <w:rPr>
          <w:rFonts w:ascii="Times New Roman" w:hAnsi="Times New Roman" w:cs="Times New Roman"/>
          <w:sz w:val="20"/>
          <w:szCs w:val="20"/>
        </w:rPr>
        <w:t xml:space="preserve"> </w:t>
      </w:r>
      <w:r w:rsidR="00761E2E">
        <w:rPr>
          <w:rFonts w:ascii="Times New Roman" w:hAnsi="Times New Roman" w:cs="Times New Roman"/>
          <w:sz w:val="20"/>
          <w:szCs w:val="20"/>
        </w:rPr>
        <w:t>(~7 days</w:t>
      </w:r>
      <w:r w:rsidR="00761E2E">
        <w:rPr>
          <w:rFonts w:ascii="Times New Roman" w:hAnsi="Times New Roman" w:cs="Times New Roman"/>
          <w:sz w:val="20"/>
          <w:szCs w:val="20"/>
        </w:rPr>
        <w:t>),</w:t>
      </w:r>
      <w:r w:rsidRPr="00315EAD">
        <w:rPr>
          <w:rFonts w:ascii="Times New Roman" w:hAnsi="Times New Roman" w:cs="Times New Roman"/>
          <w:sz w:val="20"/>
          <w:szCs w:val="20"/>
        </w:rPr>
        <w:t xml:space="preserve"> </w:t>
      </w:r>
      <w:r w:rsidR="00761E2E">
        <w:rPr>
          <w:rFonts w:ascii="Times New Roman" w:hAnsi="Times New Roman" w:cs="Times New Roman"/>
          <w:sz w:val="20"/>
          <w:szCs w:val="20"/>
        </w:rPr>
        <w:t xml:space="preserve">we calculated </w:t>
      </w:r>
      <w:r w:rsidRPr="00315EAD">
        <w:rPr>
          <w:rFonts w:ascii="Times New Roman" w:hAnsi="Times New Roman" w:cs="Times New Roman"/>
          <w:sz w:val="20"/>
          <w:szCs w:val="20"/>
        </w:rPr>
        <w:t xml:space="preserve">a characteristic lifetime </w:t>
      </w:r>
      <m:oMath>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μ</m:t>
            </m:r>
          </m:sub>
        </m:sSub>
        <m:r>
          <w:rPr>
            <w:rFonts w:ascii="Cambria Math" w:hAnsi="Cambria Math" w:cs="Times New Roman"/>
            <w:sz w:val="20"/>
            <w:szCs w:val="20"/>
          </w:rPr>
          <m:t>=2.2</m:t>
        </m:r>
        <m:r>
          <w:rPr>
            <w:rFonts w:ascii="Cambria Math" w:hAnsi="Cambria Math" w:cs="Times New Roman"/>
            <w:sz w:val="20"/>
            <w:szCs w:val="20"/>
          </w:rPr>
          <m:t>2</m:t>
        </m:r>
        <m:r>
          <w:rPr>
            <w:rFonts w:ascii="Cambria Math" w:hAnsi="Cambria Math" w:cs="Times New Roman"/>
            <w:sz w:val="20"/>
            <w:szCs w:val="20"/>
          </w:rPr>
          <m:t>±0.13 μ</m:t>
        </m:r>
        <m:r>
          <w:rPr>
            <w:rFonts w:ascii="Cambria Math" w:hAnsi="Cambria Math" w:cs="Times New Roman"/>
            <w:sz w:val="20"/>
            <w:szCs w:val="20"/>
          </w:rPr>
          <m:t>s</m:t>
        </m:r>
      </m:oMath>
      <w:r w:rsidR="00761E2E">
        <w:rPr>
          <w:rFonts w:ascii="Times New Roman" w:hAnsi="Times New Roman" w:cs="Times New Roman"/>
          <w:sz w:val="20"/>
          <w:szCs w:val="20"/>
        </w:rPr>
        <w:t xml:space="preserve"> (</w:t>
      </w:r>
      <w:r w:rsidR="00761E2E">
        <w:rPr>
          <w:rFonts w:ascii="Times New Roman" w:hAnsi="Times New Roman" w:cs="Times New Roman"/>
          <w:color w:val="FF0000"/>
          <w:sz w:val="20"/>
          <w:szCs w:val="20"/>
        </w:rPr>
        <w:t xml:space="preserve">see figure </w:t>
      </w:r>
      <w:r w:rsidR="009C1F98">
        <w:rPr>
          <w:rFonts w:ascii="Times New Roman" w:hAnsi="Times New Roman" w:cs="Times New Roman"/>
          <w:color w:val="FF0000"/>
          <w:sz w:val="20"/>
          <w:szCs w:val="20"/>
        </w:rPr>
        <w:t>4</w:t>
      </w:r>
      <w:r w:rsidR="00761E2E">
        <w:rPr>
          <w:rFonts w:ascii="Times New Roman" w:hAnsi="Times New Roman" w:cs="Times New Roman"/>
          <w:color w:val="000000" w:themeColor="text1"/>
          <w:sz w:val="20"/>
          <w:szCs w:val="20"/>
        </w:rPr>
        <w:t>)</w:t>
      </w:r>
      <w:r w:rsidR="00761E2E">
        <w:rPr>
          <w:rFonts w:ascii="Times New Roman" w:hAnsi="Times New Roman" w:cs="Times New Roman"/>
          <w:sz w:val="20"/>
          <w:szCs w:val="20"/>
        </w:rPr>
        <w:t>.</w:t>
      </w:r>
      <w:r w:rsidR="008743BF">
        <w:rPr>
          <w:rFonts w:ascii="Times New Roman" w:hAnsi="Times New Roman" w:cs="Times New Roman"/>
          <w:sz w:val="20"/>
          <w:szCs w:val="20"/>
        </w:rPr>
        <w:t xml:space="preserve"> NonlinearModelFit also provides an adjusted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008743BF">
        <w:rPr>
          <w:rFonts w:ascii="Times New Roman" w:hAnsi="Times New Roman" w:cs="Times New Roman"/>
          <w:sz w:val="20"/>
          <w:szCs w:val="20"/>
        </w:rPr>
        <w:t xml:space="preserve"> which </w:t>
      </w:r>
      <w:r w:rsidR="00761E2E">
        <w:rPr>
          <w:rFonts w:ascii="Times New Roman" w:hAnsi="Times New Roman" w:cs="Times New Roman"/>
          <w:sz w:val="20"/>
          <w:szCs w:val="20"/>
        </w:rPr>
        <w:t>gauges</w:t>
      </w:r>
      <w:r w:rsidR="008743BF">
        <w:rPr>
          <w:rFonts w:ascii="Times New Roman" w:hAnsi="Times New Roman" w:cs="Times New Roman"/>
          <w:sz w:val="20"/>
          <w:szCs w:val="20"/>
        </w:rPr>
        <w:t xml:space="preserve"> the q</w:t>
      </w:r>
      <w:r w:rsidR="00761E2E">
        <w:rPr>
          <w:rFonts w:ascii="Times New Roman" w:hAnsi="Times New Roman" w:cs="Times New Roman"/>
          <w:sz w:val="20"/>
          <w:szCs w:val="20"/>
        </w:rPr>
        <w:t xml:space="preserve">uality of fit. Our model yielded an adjusted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00761E2E">
        <w:rPr>
          <w:rFonts w:ascii="Times New Roman" w:hAnsi="Times New Roman" w:cs="Times New Roman"/>
          <w:sz w:val="20"/>
          <w:szCs w:val="20"/>
        </w:rPr>
        <w:t xml:space="preserve"> of </w:t>
      </w:r>
      <m:oMath>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adj</m:t>
            </m:r>
          </m:sub>
          <m:sup>
            <m:r>
              <w:rPr>
                <w:rFonts w:ascii="Cambria Math" w:hAnsi="Cambria Math" w:cs="Times New Roman"/>
                <w:sz w:val="20"/>
                <w:szCs w:val="20"/>
              </w:rPr>
              <m:t>2</m:t>
            </m:r>
          </m:sup>
        </m:sSubSup>
        <m:r>
          <w:rPr>
            <w:rFonts w:ascii="Cambria Math" w:hAnsi="Cambria Math" w:cs="Times New Roman"/>
            <w:sz w:val="20"/>
            <w:szCs w:val="20"/>
          </w:rPr>
          <m:t>=0.968</m:t>
        </m:r>
      </m:oMath>
      <w:r w:rsidR="00D91460">
        <w:rPr>
          <w:rFonts w:ascii="Times New Roman" w:hAnsi="Times New Roman" w:cs="Times New Roman"/>
          <w:sz w:val="20"/>
          <w:szCs w:val="20"/>
        </w:rPr>
        <w:t>.</w:t>
      </w:r>
      <w:r w:rsidR="00E0571C">
        <w:rPr>
          <w:rFonts w:ascii="Times New Roman" w:hAnsi="Times New Roman" w:cs="Times New Roman"/>
          <w:sz w:val="20"/>
          <w:szCs w:val="20"/>
        </w:rPr>
        <w:t xml:space="preserve"> The error of </w:t>
      </w:r>
      <m:oMath>
        <m:r>
          <w:rPr>
            <w:rFonts w:ascii="Cambria Math" w:hAnsi="Cambria Math" w:cs="Times New Roman"/>
            <w:sz w:val="20"/>
            <w:szCs w:val="20"/>
          </w:rPr>
          <m:t>±0.13 μs</m:t>
        </m:r>
      </m:oMath>
      <w:r w:rsidR="00E0571C">
        <w:rPr>
          <w:rFonts w:ascii="Times New Roman" w:hAnsi="Times New Roman" w:cs="Times New Roman"/>
          <w:sz w:val="20"/>
          <w:szCs w:val="20"/>
        </w:rPr>
        <w:t xml:space="preserve"> is calculated by</w:t>
      </w:r>
      <w:r w:rsidR="00440C36">
        <w:rPr>
          <w:rFonts w:ascii="Times New Roman" w:hAnsi="Times New Roman" w:cs="Times New Roman"/>
          <w:sz w:val="20"/>
          <w:szCs w:val="20"/>
        </w:rPr>
        <w:t xml:space="preserve"> taking the square root of the diagonal element of the covariance matrix corresponding to </w:t>
      </w:r>
      <m:oMath>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μ</m:t>
            </m:r>
          </m:sub>
        </m:sSub>
      </m:oMath>
      <w:r w:rsidR="00440C36">
        <w:rPr>
          <w:rFonts w:ascii="Times New Roman" w:hAnsi="Times New Roman" w:cs="Times New Roman"/>
          <w:sz w:val="20"/>
          <w:szCs w:val="20"/>
        </w:rPr>
        <w:t>.</w:t>
      </w:r>
    </w:p>
    <w:p w14:paraId="0D71D6E6" w14:textId="6C4FFD9C" w:rsidR="00E06DBD" w:rsidRPr="00E06DBD" w:rsidRDefault="00E06DBD" w:rsidP="00E06DBD">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Bibliography</w:t>
      </w:r>
    </w:p>
    <w:p w14:paraId="0FAA979C" w14:textId="3A888B5B" w:rsidR="00DA0435" w:rsidRPr="00DA0435" w:rsidRDefault="00E06DBD" w:rsidP="00DA0435">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DA0435" w:rsidRPr="00DA0435">
        <w:rPr>
          <w:rFonts w:ascii="Times New Roman" w:hAnsi="Times New Roman" w:cs="Times New Roman"/>
          <w:noProof/>
          <w:szCs w:val="24"/>
        </w:rPr>
        <w:t>1.</w:t>
      </w:r>
      <w:r w:rsidR="00DA0435" w:rsidRPr="00DA0435">
        <w:rPr>
          <w:rFonts w:ascii="Times New Roman" w:hAnsi="Times New Roman" w:cs="Times New Roman"/>
          <w:noProof/>
          <w:szCs w:val="24"/>
        </w:rPr>
        <w:tab/>
        <w:t xml:space="preserve">Neddermeyer, S. H. &amp; Anderson, C. D. Note on the Nature of Cosmic-Ray Particles. </w:t>
      </w:r>
      <w:r w:rsidR="00DA0435" w:rsidRPr="00DA0435">
        <w:rPr>
          <w:rFonts w:ascii="Times New Roman" w:hAnsi="Times New Roman" w:cs="Times New Roman"/>
          <w:i/>
          <w:iCs/>
          <w:noProof/>
          <w:szCs w:val="24"/>
        </w:rPr>
        <w:t>Phys. Rev.</w:t>
      </w:r>
      <w:r w:rsidR="00DA0435" w:rsidRPr="00DA0435">
        <w:rPr>
          <w:rFonts w:ascii="Times New Roman" w:hAnsi="Times New Roman" w:cs="Times New Roman"/>
          <w:noProof/>
          <w:szCs w:val="24"/>
        </w:rPr>
        <w:t xml:space="preserve"> </w:t>
      </w:r>
      <w:r w:rsidR="00DA0435" w:rsidRPr="00DA0435">
        <w:rPr>
          <w:rFonts w:ascii="Times New Roman" w:hAnsi="Times New Roman" w:cs="Times New Roman"/>
          <w:b/>
          <w:bCs/>
          <w:noProof/>
          <w:szCs w:val="24"/>
        </w:rPr>
        <w:t>51,</w:t>
      </w:r>
      <w:r w:rsidR="00DA0435" w:rsidRPr="00DA0435">
        <w:rPr>
          <w:rFonts w:ascii="Times New Roman" w:hAnsi="Times New Roman" w:cs="Times New Roman"/>
          <w:noProof/>
          <w:szCs w:val="24"/>
        </w:rPr>
        <w:t xml:space="preserve"> 884–886 (1937).</w:t>
      </w:r>
    </w:p>
    <w:p w14:paraId="1E86F598" w14:textId="77777777" w:rsidR="00DA0435" w:rsidRPr="00DA0435" w:rsidRDefault="00DA0435" w:rsidP="00DA0435">
      <w:pPr>
        <w:widowControl w:val="0"/>
        <w:autoSpaceDE w:val="0"/>
        <w:autoSpaceDN w:val="0"/>
        <w:adjustRightInd w:val="0"/>
        <w:spacing w:line="240" w:lineRule="auto"/>
        <w:ind w:left="640" w:hanging="640"/>
        <w:rPr>
          <w:rFonts w:ascii="Times New Roman" w:hAnsi="Times New Roman" w:cs="Times New Roman"/>
          <w:noProof/>
        </w:rPr>
      </w:pPr>
      <w:r w:rsidRPr="00DA0435">
        <w:rPr>
          <w:rFonts w:ascii="Times New Roman" w:hAnsi="Times New Roman" w:cs="Times New Roman"/>
          <w:noProof/>
          <w:szCs w:val="24"/>
        </w:rPr>
        <w:t>2.</w:t>
      </w:r>
      <w:r w:rsidRPr="00DA0435">
        <w:rPr>
          <w:rFonts w:ascii="Times New Roman" w:hAnsi="Times New Roman" w:cs="Times New Roman"/>
          <w:noProof/>
          <w:szCs w:val="24"/>
        </w:rPr>
        <w:tab/>
        <w:t xml:space="preserve">Olive, K. A. &amp; Olive, K.A, et al., (Particle Data Group). Review of Particle Physics. </w:t>
      </w:r>
      <w:r w:rsidRPr="00DA0435">
        <w:rPr>
          <w:rFonts w:ascii="Times New Roman" w:hAnsi="Times New Roman" w:cs="Times New Roman"/>
          <w:i/>
          <w:iCs/>
          <w:noProof/>
          <w:szCs w:val="24"/>
        </w:rPr>
        <w:t>Chinese Phys. C</w:t>
      </w:r>
      <w:r w:rsidRPr="00DA0435">
        <w:rPr>
          <w:rFonts w:ascii="Times New Roman" w:hAnsi="Times New Roman" w:cs="Times New Roman"/>
          <w:noProof/>
          <w:szCs w:val="24"/>
        </w:rPr>
        <w:t xml:space="preserve"> </w:t>
      </w:r>
      <w:r w:rsidRPr="00DA0435">
        <w:rPr>
          <w:rFonts w:ascii="Times New Roman" w:hAnsi="Times New Roman" w:cs="Times New Roman"/>
          <w:b/>
          <w:bCs/>
          <w:noProof/>
          <w:szCs w:val="24"/>
        </w:rPr>
        <w:t>38,</w:t>
      </w:r>
      <w:r w:rsidRPr="00DA0435">
        <w:rPr>
          <w:rFonts w:ascii="Times New Roman" w:hAnsi="Times New Roman" w:cs="Times New Roman"/>
          <w:noProof/>
          <w:szCs w:val="24"/>
        </w:rPr>
        <w:t xml:space="preserve"> 90001 (2014).</w:t>
      </w:r>
    </w:p>
    <w:p w14:paraId="5BFD25AD" w14:textId="77777777" w:rsidR="00B21664" w:rsidRDefault="00E06DBD" w:rsidP="00B21664">
      <w:pPr>
        <w:pBdr>
          <w:bottom w:val="single" w:sz="6" w:space="1" w:color="auto"/>
        </w:pBdr>
        <w:spacing w:line="240" w:lineRule="auto"/>
        <w:rPr>
          <w:rFonts w:ascii="Times New Roman" w:hAnsi="Times New Roman" w:cs="Times New Roman"/>
        </w:rPr>
      </w:pPr>
      <w:r>
        <w:rPr>
          <w:rFonts w:ascii="Times New Roman" w:hAnsi="Times New Roman" w:cs="Times New Roman"/>
        </w:rPr>
        <w:fldChar w:fldCharType="end"/>
      </w:r>
    </w:p>
    <w:p w14:paraId="79F7A880" w14:textId="3A5EABA8" w:rsidR="00B21664" w:rsidRDefault="00B21664" w:rsidP="00B21664">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Appendix</w:t>
      </w:r>
    </w:p>
    <w:p w14:paraId="37DE9D69" w14:textId="15B2B01F" w:rsidR="00B40599" w:rsidRDefault="00B40599" w:rsidP="00663A64">
      <w:pPr>
        <w:rPr>
          <w:rFonts w:ascii="Times New Roman" w:hAnsi="Times New Roman" w:cs="Times New Roman"/>
          <w:b/>
        </w:rPr>
      </w:pPr>
      <w:r>
        <w:rPr>
          <w:rFonts w:ascii="Times New Roman" w:hAnsi="Times New Roman" w:cs="Times New Roman"/>
          <w:b/>
        </w:rPr>
        <w:t>I. Calibration of Photo Multiplier Tube Voltages</w:t>
      </w:r>
    </w:p>
    <w:p w14:paraId="463D90DC" w14:textId="012B9AB0" w:rsidR="004918EF" w:rsidRDefault="00DC3DF4" w:rsidP="00663A64">
      <w:pPr>
        <w:rPr>
          <w:rFonts w:ascii="Times New Roman" w:hAnsi="Times New Roman" w:cs="Times New Roman"/>
          <w:sz w:val="20"/>
        </w:rPr>
      </w:pPr>
      <w:r>
        <w:rPr>
          <w:rFonts w:ascii="Times New Roman" w:hAnsi="Times New Roman" w:cs="Times New Roman"/>
          <w:sz w:val="20"/>
        </w:rPr>
        <w:t xml:space="preserve">Every PMT is slightly different and must have its input voltage calibrated individually. For this reason, we record the count rate of each PMT while varying the voltage. </w:t>
      </w:r>
      <w:r w:rsidR="00C42BB2">
        <w:rPr>
          <w:rFonts w:ascii="Times New Roman" w:hAnsi="Times New Roman" w:cs="Times New Roman"/>
          <w:sz w:val="20"/>
        </w:rPr>
        <w:t xml:space="preserve">Ideally, we would expect a steady increase in count rate until we reach a plateau of maximum counting efficiency. Above this plateau will be an exponential increase in count rate as the signal becomes </w:t>
      </w:r>
      <w:r w:rsidR="000420EB">
        <w:rPr>
          <w:rFonts w:ascii="Times New Roman" w:hAnsi="Times New Roman" w:cs="Times New Roman"/>
          <w:sz w:val="20"/>
        </w:rPr>
        <w:t>increasingly</w:t>
      </w:r>
      <w:r w:rsidR="00C42BB2">
        <w:rPr>
          <w:rFonts w:ascii="Times New Roman" w:hAnsi="Times New Roman" w:cs="Times New Roman"/>
          <w:sz w:val="20"/>
        </w:rPr>
        <w:t xml:space="preserve"> saturated. </w:t>
      </w:r>
      <w:r w:rsidR="000420EB">
        <w:rPr>
          <w:rFonts w:ascii="Times New Roman" w:hAnsi="Times New Roman" w:cs="Times New Roman"/>
          <w:sz w:val="20"/>
        </w:rPr>
        <w:t xml:space="preserve">This plateau is found by plotting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i</m:t>
            </m:r>
          </m:sub>
        </m:sSub>
      </m:oMath>
      <w:r w:rsidR="000420EB">
        <w:rPr>
          <w:rFonts w:ascii="Times New Roman" w:hAnsi="Times New Roman" w:cs="Times New Roman"/>
          <w:sz w:val="20"/>
        </w:rPr>
        <w:t xml:space="preserve"> vs </w:t>
      </w:r>
      <m:oMath>
        <m:r>
          <w:rPr>
            <w:rFonts w:ascii="Cambria Math" w:hAnsi="Cambria Math" w:cs="Times New Roman"/>
            <w:sz w:val="20"/>
          </w:rPr>
          <m:t>Count</m:t>
        </m:r>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i</m:t>
            </m:r>
          </m:sub>
        </m:sSub>
      </m:oMath>
      <w:r w:rsidR="000420EB">
        <w:rPr>
          <w:rFonts w:ascii="Times New Roman" w:hAnsi="Times New Roman" w:cs="Times New Roman"/>
          <w:sz w:val="20"/>
        </w:rPr>
        <w:t xml:space="preserve"> and then locating the plateau using a modified divided difference algorithm.</w:t>
      </w:r>
      <w:r w:rsidR="009C1F98">
        <w:rPr>
          <w:rFonts w:ascii="Times New Roman" w:hAnsi="Times New Roman" w:cs="Times New Roman"/>
          <w:sz w:val="20"/>
        </w:rPr>
        <w:t xml:space="preserve"> </w:t>
      </w:r>
      <w:r w:rsidR="009C1F98">
        <w:rPr>
          <w:rFonts w:ascii="Times New Roman" w:hAnsi="Times New Roman" w:cs="Times New Roman"/>
          <w:color w:val="FF0000"/>
          <w:sz w:val="20"/>
        </w:rPr>
        <w:t>Insert figure 5</w:t>
      </w:r>
    </w:p>
    <w:p w14:paraId="031B5E9F" w14:textId="73272D65" w:rsidR="00B40599" w:rsidRPr="00B40599" w:rsidRDefault="009C1F98" w:rsidP="00663A64">
      <w:pPr>
        <w:rPr>
          <w:rFonts w:ascii="Times New Roman" w:hAnsi="Times New Roman" w:cs="Times New Roman"/>
          <w:sz w:val="20"/>
        </w:rPr>
      </w:pPr>
      <w:r w:rsidRPr="00540152">
        <w:rPr>
          <w:rFonts w:ascii="Times New Roman" w:hAnsi="Times New Roman" w:cs="Times New Roman"/>
          <w:b/>
          <w:sz w:val="20"/>
        </w:rPr>
        <w:t>Tip to future experimenters</w:t>
      </w:r>
      <w:r>
        <w:rPr>
          <w:rFonts w:ascii="Times New Roman" w:hAnsi="Times New Roman" w:cs="Times New Roman"/>
          <w:sz w:val="20"/>
        </w:rPr>
        <w:t xml:space="preserve">: </w:t>
      </w:r>
      <w:r w:rsidR="000420EB">
        <w:rPr>
          <w:rFonts w:ascii="Times New Roman" w:hAnsi="Times New Roman" w:cs="Times New Roman"/>
          <w:sz w:val="20"/>
        </w:rPr>
        <w:t xml:space="preserve">The actual volt meter on the high voltage supply is broken (at the time of writing this report). </w:t>
      </w:r>
      <w:r w:rsidR="004918EF">
        <w:rPr>
          <w:rFonts w:ascii="Times New Roman" w:hAnsi="Times New Roman" w:cs="Times New Roman"/>
          <w:sz w:val="20"/>
        </w:rPr>
        <w:t>To</w:t>
      </w:r>
      <w:r w:rsidR="000420EB">
        <w:rPr>
          <w:rFonts w:ascii="Times New Roman" w:hAnsi="Times New Roman" w:cs="Times New Roman"/>
          <w:sz w:val="20"/>
        </w:rPr>
        <w:t xml:space="preserve"> get an accurate reading of the PMT voltage without having to guess based on a dial’s location, one may use a standard 2-lead voltmeter set on the </w:t>
      </w:r>
      <w:r w:rsidR="000420EB" w:rsidRPr="000420EB">
        <w:rPr>
          <w:rFonts w:ascii="Times New Roman" w:hAnsi="Times New Roman" w:cs="Times New Roman"/>
          <w:i/>
          <w:sz w:val="20"/>
        </w:rPr>
        <w:t>2 Volt Max DC</w:t>
      </w:r>
      <w:r w:rsidR="000420EB">
        <w:rPr>
          <w:rFonts w:ascii="Times New Roman" w:hAnsi="Times New Roman" w:cs="Times New Roman"/>
          <w:sz w:val="20"/>
        </w:rPr>
        <w:t xml:space="preserve"> setting. </w:t>
      </w:r>
      <w:r w:rsidR="004918EF">
        <w:rPr>
          <w:rFonts w:ascii="Times New Roman" w:hAnsi="Times New Roman" w:cs="Times New Roman"/>
          <w:sz w:val="20"/>
        </w:rPr>
        <w:t xml:space="preserve">Insert one of the leads from the voltmeter into small opening next to the “1000:1 5% -- Use DVM” sticker corresponding to the PMT you are trying to measure. Touch the other lead from the voltmeter to the inner wall of the exterior casing of the same opening. If you have done this correctly and your high voltage is on, you should see a </w:t>
      </w:r>
      <w:r w:rsidR="007406D4">
        <w:rPr>
          <w:rFonts w:ascii="Times New Roman" w:hAnsi="Times New Roman" w:cs="Times New Roman"/>
          <w:sz w:val="20"/>
        </w:rPr>
        <w:t>value</w:t>
      </w:r>
      <w:r w:rsidR="004918EF">
        <w:rPr>
          <w:rFonts w:ascii="Times New Roman" w:hAnsi="Times New Roman" w:cs="Times New Roman"/>
          <w:sz w:val="20"/>
        </w:rPr>
        <w:t xml:space="preserve"> between 0 and 2 on your voltmeter. </w:t>
      </w:r>
      <w:r w:rsidR="00B749F1">
        <w:rPr>
          <w:rFonts w:ascii="Times New Roman" w:hAnsi="Times New Roman" w:cs="Times New Roman"/>
          <w:sz w:val="20"/>
        </w:rPr>
        <w:t>M</w:t>
      </w:r>
      <w:r w:rsidR="004918EF">
        <w:rPr>
          <w:rFonts w:ascii="Times New Roman" w:hAnsi="Times New Roman" w:cs="Times New Roman"/>
          <w:sz w:val="20"/>
        </w:rPr>
        <w:t>ultiply this number by 1,000 to obtain your actual PMT voltage</w:t>
      </w:r>
      <w:r w:rsidR="00B749F1">
        <w:rPr>
          <w:rFonts w:ascii="Times New Roman" w:hAnsi="Times New Roman" w:cs="Times New Roman"/>
          <w:sz w:val="20"/>
        </w:rPr>
        <w:t xml:space="preserve"> (within a 5% margin of error)</w:t>
      </w:r>
      <w:r w:rsidR="004918EF">
        <w:rPr>
          <w:rFonts w:ascii="Times New Roman" w:hAnsi="Times New Roman" w:cs="Times New Roman"/>
          <w:sz w:val="20"/>
        </w:rPr>
        <w:t xml:space="preserve">. </w:t>
      </w:r>
      <w:r w:rsidR="004918EF">
        <w:rPr>
          <w:rFonts w:ascii="Times New Roman" w:hAnsi="Times New Roman" w:cs="Times New Roman"/>
          <w:color w:val="FF0000"/>
          <w:sz w:val="20"/>
        </w:rPr>
        <w:t>CAUTION: Do not insert anything into the “HV IN” or “HV OUT” openings!</w:t>
      </w:r>
    </w:p>
    <w:p w14:paraId="4DD6451A" w14:textId="3CC3A004" w:rsidR="00E06DBD" w:rsidRDefault="00B40599" w:rsidP="00663A64">
      <w:pPr>
        <w:rPr>
          <w:rFonts w:ascii="Times New Roman" w:hAnsi="Times New Roman" w:cs="Times New Roman"/>
          <w:b/>
        </w:rPr>
      </w:pPr>
      <w:r>
        <w:rPr>
          <w:rFonts w:ascii="Times New Roman" w:hAnsi="Times New Roman" w:cs="Times New Roman"/>
          <w:b/>
        </w:rPr>
        <w:t>I</w:t>
      </w:r>
      <w:r w:rsidR="00663A64" w:rsidRPr="00663A64">
        <w:rPr>
          <w:rFonts w:ascii="Times New Roman" w:hAnsi="Times New Roman" w:cs="Times New Roman"/>
          <w:b/>
        </w:rPr>
        <w:t xml:space="preserve">I. Calibration of </w:t>
      </w:r>
      <w:r w:rsidR="00663A64">
        <w:rPr>
          <w:rFonts w:ascii="Times New Roman" w:hAnsi="Times New Roman" w:cs="Times New Roman"/>
          <w:b/>
        </w:rPr>
        <w:t>Discriminator Signal D</w:t>
      </w:r>
      <w:r w:rsidR="00663A64" w:rsidRPr="00663A64">
        <w:rPr>
          <w:rFonts w:ascii="Times New Roman" w:hAnsi="Times New Roman" w:cs="Times New Roman"/>
          <w:b/>
        </w:rPr>
        <w:t>elays</w:t>
      </w:r>
    </w:p>
    <w:p w14:paraId="2EC9DAC0" w14:textId="53CD05DD" w:rsidR="00663A64" w:rsidRDefault="00663A64" w:rsidP="00663A64">
      <w:pPr>
        <w:jc w:val="both"/>
        <w:rPr>
          <w:rFonts w:ascii="Times New Roman" w:hAnsi="Times New Roman" w:cs="Times New Roman"/>
          <w:sz w:val="20"/>
        </w:rPr>
      </w:pPr>
      <w:r>
        <w:rPr>
          <w:rFonts w:ascii="Times New Roman" w:hAnsi="Times New Roman" w:cs="Times New Roman"/>
          <w:sz w:val="20"/>
        </w:rPr>
        <w:t>Muons usually travel at non-relativistic speeds, meaning that their travel time from scintillator to scintillator cannot be ignored. For this reason, we adjust the time delay between</w:t>
      </w:r>
      <w:r w:rsidR="001A7262">
        <w:rPr>
          <w:rFonts w:ascii="Times New Roman" w:hAnsi="Times New Roman" w:cs="Times New Roman"/>
          <w:sz w:val="20"/>
        </w:rPr>
        <w:t xml:space="preserve"> scintillator signals</w:t>
      </w:r>
      <w:r>
        <w:rPr>
          <w:rFonts w:ascii="Times New Roman" w:hAnsi="Times New Roman" w:cs="Times New Roman"/>
          <w:sz w:val="20"/>
        </w:rPr>
        <w:t xml:space="preserve"> until we observe a maximum count rate.</w:t>
      </w:r>
      <w:r w:rsidR="001A7262">
        <w:rPr>
          <w:rFonts w:ascii="Times New Roman" w:hAnsi="Times New Roman" w:cs="Times New Roman"/>
          <w:sz w:val="20"/>
        </w:rPr>
        <w:t xml:space="preserve"> We find that there is a maximum when the cable for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1</m:t>
            </m:r>
          </m:sub>
        </m:sSub>
      </m:oMath>
      <w:r w:rsidR="001A7262">
        <w:rPr>
          <w:rFonts w:ascii="Times New Roman" w:hAnsi="Times New Roman" w:cs="Times New Roman"/>
          <w:sz w:val="20"/>
        </w:rPr>
        <w:t xml:space="preserve"> is the shortest and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3</m:t>
            </m:r>
          </m:sub>
        </m:sSub>
      </m:oMath>
      <w:r w:rsidR="001A7262">
        <w:rPr>
          <w:rFonts w:ascii="Times New Roman" w:hAnsi="Times New Roman" w:cs="Times New Roman"/>
          <w:sz w:val="20"/>
        </w:rPr>
        <w:t xml:space="preserve"> is the longest (</w:t>
      </w:r>
      <w:r w:rsidR="001A7262" w:rsidRPr="00540152">
        <w:rPr>
          <w:rFonts w:ascii="Times New Roman" w:hAnsi="Times New Roman" w:cs="Times New Roman"/>
          <w:color w:val="FF0000"/>
          <w:sz w:val="20"/>
        </w:rPr>
        <w:t xml:space="preserve">see figure </w:t>
      </w:r>
      <w:r w:rsidR="009C1F98" w:rsidRPr="00540152">
        <w:rPr>
          <w:rFonts w:ascii="Times New Roman" w:hAnsi="Times New Roman" w:cs="Times New Roman"/>
          <w:color w:val="FF0000"/>
          <w:sz w:val="20"/>
        </w:rPr>
        <w:t>6</w:t>
      </w:r>
      <w:r w:rsidR="001A7262">
        <w:rPr>
          <w:rFonts w:ascii="Times New Roman" w:hAnsi="Times New Roman" w:cs="Times New Roman"/>
          <w:sz w:val="20"/>
        </w:rPr>
        <w:t>).</w:t>
      </w:r>
    </w:p>
    <w:p w14:paraId="7B66C91F" w14:textId="38F81147" w:rsidR="00552DF4" w:rsidRDefault="00552DF4" w:rsidP="00663A64">
      <w:pPr>
        <w:jc w:val="both"/>
        <w:rPr>
          <w:rFonts w:ascii="Times New Roman" w:hAnsi="Times New Roman" w:cs="Times New Roman"/>
          <w:b/>
        </w:rPr>
      </w:pPr>
      <w:r>
        <w:rPr>
          <w:rFonts w:ascii="Times New Roman" w:hAnsi="Times New Roman" w:cs="Times New Roman"/>
          <w:b/>
        </w:rPr>
        <w:t>III. Calibration of Maestro Software</w:t>
      </w:r>
    </w:p>
    <w:p w14:paraId="1FBBA0D2" w14:textId="69F18BF2" w:rsidR="00552DF4" w:rsidRDefault="00552DF4" w:rsidP="00663A64">
      <w:pPr>
        <w:jc w:val="both"/>
        <w:rPr>
          <w:rFonts w:ascii="Times New Roman" w:hAnsi="Times New Roman" w:cs="Times New Roman"/>
          <w:sz w:val="20"/>
        </w:rPr>
      </w:pPr>
      <w:r>
        <w:rPr>
          <w:rFonts w:ascii="Times New Roman" w:hAnsi="Times New Roman" w:cs="Times New Roman"/>
          <w:sz w:val="20"/>
        </w:rPr>
        <w:t>In our experiment, a computer running Maestro software served as our PHA and recorded our data.</w:t>
      </w:r>
      <w:r w:rsidR="007C348E">
        <w:rPr>
          <w:rFonts w:ascii="Times New Roman" w:hAnsi="Times New Roman" w:cs="Times New Roman"/>
          <w:sz w:val="20"/>
        </w:rPr>
        <w:t xml:space="preserve"> By default, Maestro will provide a histogram of energies vs. counts where the energies are linearly proportional to the time between the muon capture and muon decay si</w:t>
      </w:r>
      <w:bookmarkStart w:id="1" w:name="_GoBack"/>
      <w:bookmarkEnd w:id="1"/>
      <w:r w:rsidR="007C348E">
        <w:rPr>
          <w:rFonts w:ascii="Times New Roman" w:hAnsi="Times New Roman" w:cs="Times New Roman"/>
          <w:sz w:val="20"/>
        </w:rPr>
        <w:t xml:space="preserve">gnals. To determine the relationship between Maestro’s recorded energies and our muon’s decay times, we repeatedly sent two identical signals into the TAC, with the second signal being delayed by 2 </w:t>
      </w:r>
      <m:oMath>
        <m:r>
          <w:rPr>
            <w:rFonts w:ascii="Cambria Math" w:hAnsi="Cambria Math" w:cs="Times New Roman"/>
            <w:sz w:val="20"/>
          </w:rPr>
          <m:t>μs</m:t>
        </m:r>
      </m:oMath>
      <w:r w:rsidR="007C348E">
        <w:rPr>
          <w:rFonts w:ascii="Times New Roman" w:hAnsi="Times New Roman" w:cs="Times New Roman"/>
          <w:sz w:val="20"/>
        </w:rPr>
        <w:t xml:space="preserve">. After one minute of run time, nearly all the counts recorded by Maestro were in the 840 keV bin. We then determined that each micro second corresponded to a 420 keV jump. Similarly, each </w:t>
      </w:r>
      <w:r w:rsidR="000E4090">
        <w:rPr>
          <w:rFonts w:ascii="Times New Roman" w:hAnsi="Times New Roman" w:cs="Times New Roman"/>
          <w:sz w:val="20"/>
        </w:rPr>
        <w:t xml:space="preserve">keV bin was about 1/420 </w:t>
      </w:r>
      <m:oMath>
        <m:r>
          <w:rPr>
            <w:rFonts w:ascii="Cambria Math" w:hAnsi="Cambria Math" w:cs="Times New Roman"/>
            <w:sz w:val="20"/>
          </w:rPr>
          <m:t>μs</m:t>
        </m:r>
      </m:oMath>
      <w:r w:rsidR="000E4090">
        <w:rPr>
          <w:rFonts w:ascii="Times New Roman" w:hAnsi="Times New Roman" w:cs="Times New Roman"/>
          <w:sz w:val="20"/>
        </w:rPr>
        <w:t xml:space="preserve"> wide, or 23.8 ns.</w:t>
      </w:r>
      <w:r w:rsidR="003E5095">
        <w:rPr>
          <w:rFonts w:ascii="Times New Roman" w:hAnsi="Times New Roman" w:cs="Times New Roman"/>
          <w:sz w:val="20"/>
        </w:rPr>
        <w:t xml:space="preserve"> The data outputted by Maestro was multiplied by 1/420 which transformed our histogram of energies into a histogram of times. </w:t>
      </w:r>
    </w:p>
    <w:p w14:paraId="7292BBD8" w14:textId="050A1DDD" w:rsidR="003E5095" w:rsidRDefault="003E5095" w:rsidP="00663A64">
      <w:pPr>
        <w:jc w:val="both"/>
        <w:rPr>
          <w:rFonts w:ascii="Times New Roman" w:hAnsi="Times New Roman" w:cs="Times New Roman"/>
          <w:b/>
        </w:rPr>
      </w:pPr>
      <w:r>
        <w:rPr>
          <w:rFonts w:ascii="Times New Roman" w:hAnsi="Times New Roman" w:cs="Times New Roman"/>
          <w:b/>
        </w:rPr>
        <w:t>IV. Computer Analysis Tools</w:t>
      </w:r>
    </w:p>
    <w:p w14:paraId="0F9C2FD6" w14:textId="7D59DD94" w:rsidR="00471CC6" w:rsidRDefault="00FA4552" w:rsidP="00663A64">
      <w:pPr>
        <w:jc w:val="both"/>
        <w:rPr>
          <w:rFonts w:ascii="Times New Roman" w:hAnsi="Times New Roman" w:cs="Times New Roman"/>
          <w:sz w:val="20"/>
        </w:rPr>
      </w:pPr>
      <w:r>
        <w:rPr>
          <w:rFonts w:ascii="Times New Roman" w:hAnsi="Times New Roman" w:cs="Times New Roman"/>
          <w:sz w:val="20"/>
        </w:rPr>
        <w:t xml:space="preserve">The code repository for this project can be found at </w:t>
      </w:r>
      <w:hyperlink r:id="rId11" w:history="1">
        <w:r w:rsidRPr="006B7693">
          <w:rPr>
            <w:rStyle w:val="Hyperlink"/>
            <w:rFonts w:ascii="Times New Roman" w:hAnsi="Times New Roman" w:cs="Times New Roman"/>
            <w:sz w:val="20"/>
          </w:rPr>
          <w:t>http://www.github.com/syntaxvoid/</w:t>
        </w:r>
        <w:r w:rsidRPr="006B7693">
          <w:rPr>
            <w:rStyle w:val="Hyperlink"/>
            <w:rFonts w:ascii="Times New Roman" w:hAnsi="Times New Roman" w:cs="Times New Roman"/>
            <w:sz w:val="20"/>
          </w:rPr>
          <w:t>M</w:t>
        </w:r>
        <w:r w:rsidRPr="006B7693">
          <w:rPr>
            <w:rStyle w:val="Hyperlink"/>
            <w:rFonts w:ascii="Times New Roman" w:hAnsi="Times New Roman" w:cs="Times New Roman"/>
            <w:sz w:val="20"/>
          </w:rPr>
          <w:t>uon-Lifetime</w:t>
        </w:r>
      </w:hyperlink>
      <w:r>
        <w:rPr>
          <w:rFonts w:ascii="Times New Roman" w:hAnsi="Times New Roman" w:cs="Times New Roman"/>
          <w:sz w:val="20"/>
        </w:rPr>
        <w:t xml:space="preserve">. It contains all the relevant data, code, documentation, and resources and is well documented. </w:t>
      </w:r>
    </w:p>
    <w:p w14:paraId="7CEBB408" w14:textId="0ABB319A" w:rsidR="0016526C" w:rsidRPr="00663A64" w:rsidRDefault="0016526C" w:rsidP="00663A64">
      <w:pPr>
        <w:jc w:val="both"/>
        <w:rPr>
          <w:rFonts w:ascii="Times New Roman" w:hAnsi="Times New Roman" w:cs="Times New Roman"/>
          <w:b/>
          <w:sz w:val="24"/>
        </w:rPr>
      </w:pPr>
    </w:p>
    <w:sectPr w:rsidR="0016526C" w:rsidRPr="00663A64" w:rsidSect="006072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EC02E" w14:textId="77777777" w:rsidR="003B1212" w:rsidRDefault="003B1212" w:rsidP="00D17C1D">
      <w:pPr>
        <w:spacing w:after="0" w:line="240" w:lineRule="auto"/>
      </w:pPr>
      <w:r>
        <w:separator/>
      </w:r>
    </w:p>
  </w:endnote>
  <w:endnote w:type="continuationSeparator" w:id="0">
    <w:p w14:paraId="260CA814" w14:textId="77777777" w:rsidR="003B1212" w:rsidRDefault="003B1212" w:rsidP="00D1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317FE" w14:textId="4EF40187" w:rsidR="003B1212" w:rsidRDefault="003B1212" w:rsidP="00210B4D">
    <w:pPr>
      <w:pStyle w:val="Footer"/>
      <w:jc w:val="center"/>
    </w:pPr>
    <w:r>
      <w:t>1-</w:t>
    </w:r>
    <w:sdt>
      <w:sdtPr>
        <w:id w:val="21261898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A4552">
          <w:rPr>
            <w:noProof/>
          </w:rPr>
          <w:t>3</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7BB93" w14:textId="77777777" w:rsidR="003B1212" w:rsidRDefault="003B1212" w:rsidP="00D17C1D">
      <w:pPr>
        <w:spacing w:after="0" w:line="240" w:lineRule="auto"/>
      </w:pPr>
      <w:r>
        <w:separator/>
      </w:r>
    </w:p>
  </w:footnote>
  <w:footnote w:type="continuationSeparator" w:id="0">
    <w:p w14:paraId="1E5BC5B7" w14:textId="77777777" w:rsidR="003B1212" w:rsidRDefault="003B1212" w:rsidP="00D1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570"/>
      <w:gridCol w:w="1160"/>
    </w:tblGrid>
    <w:tr w:rsidR="003B1212" w:rsidRPr="0071223D" w14:paraId="2982494C" w14:textId="77777777" w:rsidTr="00C86AC3">
      <w:tc>
        <w:tcPr>
          <w:tcW w:w="1620" w:type="dxa"/>
          <w:tcBorders>
            <w:bottom w:val="single" w:sz="18" w:space="0" w:color="auto"/>
          </w:tcBorders>
        </w:tcPr>
        <w:p w14:paraId="1E951C2A" w14:textId="454733F2" w:rsidR="003B1212" w:rsidRPr="0071223D" w:rsidRDefault="003B1212" w:rsidP="0071223D">
          <w:pPr>
            <w:pStyle w:val="Header"/>
            <w:rPr>
              <w:rFonts w:ascii="Times New Roman" w:hAnsi="Times New Roman" w:cs="Times New Roman"/>
            </w:rPr>
          </w:pPr>
          <w:r w:rsidRPr="0071223D">
            <w:rPr>
              <w:rFonts w:ascii="Times New Roman" w:hAnsi="Times New Roman" w:cs="Times New Roman"/>
            </w:rPr>
            <w:t xml:space="preserve">UPJ </w:t>
          </w:r>
          <w:r>
            <w:rPr>
              <w:rFonts w:ascii="Times New Roman" w:hAnsi="Times New Roman" w:cs="Times New Roman"/>
              <w:b/>
            </w:rPr>
            <w:t>2</w:t>
          </w:r>
          <w:r w:rsidRPr="0071223D">
            <w:rPr>
              <w:rFonts w:ascii="Times New Roman" w:hAnsi="Times New Roman" w:cs="Times New Roman"/>
            </w:rPr>
            <w:t>, 1 (2017)</w:t>
          </w:r>
        </w:p>
      </w:tc>
      <w:tc>
        <w:tcPr>
          <w:tcW w:w="6570" w:type="dxa"/>
          <w:tcBorders>
            <w:bottom w:val="single" w:sz="18" w:space="0" w:color="auto"/>
          </w:tcBorders>
        </w:tcPr>
        <w:p w14:paraId="59664854" w14:textId="06428EDC" w:rsidR="003B1212" w:rsidRPr="0071223D" w:rsidRDefault="003B1212" w:rsidP="00C86AC3">
          <w:pPr>
            <w:pStyle w:val="Header"/>
            <w:rPr>
              <w:rFonts w:ascii="Times New Roman" w:hAnsi="Times New Roman" w:cs="Times New Roman"/>
            </w:rPr>
          </w:pPr>
          <w:r>
            <w:rPr>
              <w:rFonts w:ascii="Times New Roman" w:hAnsi="Times New Roman" w:cs="Times New Roman"/>
            </w:rPr>
            <w:t xml:space="preserve">                           UC-IRVINE </w:t>
          </w:r>
          <w:r w:rsidRPr="0071223D">
            <w:rPr>
              <w:rFonts w:ascii="Times New Roman" w:hAnsi="Times New Roman" w:cs="Times New Roman"/>
            </w:rPr>
            <w:t>PHYSICS JOURNAL</w:t>
          </w:r>
        </w:p>
      </w:tc>
      <w:tc>
        <w:tcPr>
          <w:tcW w:w="1160" w:type="dxa"/>
          <w:tcBorders>
            <w:bottom w:val="single" w:sz="18" w:space="0" w:color="auto"/>
          </w:tcBorders>
        </w:tcPr>
        <w:p w14:paraId="6A3ED383" w14:textId="40A17502" w:rsidR="003B1212" w:rsidRPr="0071223D" w:rsidRDefault="003B1212" w:rsidP="00C86AC3">
          <w:pPr>
            <w:pStyle w:val="Header"/>
            <w:jc w:val="center"/>
            <w:rPr>
              <w:rFonts w:ascii="Times New Roman" w:hAnsi="Times New Roman" w:cs="Times New Roman"/>
              <w:sz w:val="16"/>
            </w:rPr>
          </w:pPr>
          <w:r w:rsidRPr="0071223D">
            <w:rPr>
              <w:rFonts w:ascii="Times New Roman" w:hAnsi="Times New Roman" w:cs="Times New Roman"/>
              <w:sz w:val="16"/>
            </w:rPr>
            <w:t>week ending</w:t>
          </w:r>
        </w:p>
        <w:p w14:paraId="43F1ACE3" w14:textId="0D6531FA" w:rsidR="003B1212" w:rsidRPr="0071223D" w:rsidRDefault="003B1212" w:rsidP="00C86AC3">
          <w:pPr>
            <w:pStyle w:val="Header"/>
            <w:jc w:val="center"/>
            <w:rPr>
              <w:rFonts w:ascii="Times New Roman" w:hAnsi="Times New Roman" w:cs="Times New Roman"/>
            </w:rPr>
          </w:pPr>
          <w:r>
            <w:rPr>
              <w:rFonts w:ascii="Times New Roman" w:hAnsi="Times New Roman" w:cs="Times New Roman"/>
              <w:sz w:val="16"/>
            </w:rPr>
            <w:t>12 MAY</w:t>
          </w:r>
          <w:r w:rsidRPr="0071223D">
            <w:rPr>
              <w:rFonts w:ascii="Times New Roman" w:hAnsi="Times New Roman" w:cs="Times New Roman"/>
              <w:sz w:val="16"/>
            </w:rPr>
            <w:t xml:space="preserve"> 2017</w:t>
          </w:r>
        </w:p>
      </w:tc>
    </w:tr>
  </w:tbl>
  <w:p w14:paraId="7C6B9148" w14:textId="7897CC3B" w:rsidR="003B1212" w:rsidRPr="0071223D" w:rsidRDefault="003B1212" w:rsidP="0071223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E62"/>
    <w:multiLevelType w:val="hybridMultilevel"/>
    <w:tmpl w:val="2D241E76"/>
    <w:lvl w:ilvl="0" w:tplc="AE102A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25452"/>
    <w:multiLevelType w:val="hybridMultilevel"/>
    <w:tmpl w:val="5F34EB7E"/>
    <w:lvl w:ilvl="0" w:tplc="3350E8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01F4B"/>
    <w:multiLevelType w:val="hybridMultilevel"/>
    <w:tmpl w:val="F81CF4E4"/>
    <w:lvl w:ilvl="0" w:tplc="C686BD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A4670"/>
    <w:multiLevelType w:val="hybridMultilevel"/>
    <w:tmpl w:val="82CC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42FC9"/>
    <w:multiLevelType w:val="hybridMultilevel"/>
    <w:tmpl w:val="445A9426"/>
    <w:lvl w:ilvl="0" w:tplc="8B2475D0">
      <w:start w:val="1"/>
      <w:numFmt w:val="decimal"/>
      <w:lvlText w:val="%1."/>
      <w:lvlJc w:val="left"/>
      <w:pPr>
        <w:ind w:left="1080" w:hanging="360"/>
      </w:pPr>
      <w:rPr>
        <w:rFonts w:ascii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93"/>
    <w:rsid w:val="000023C0"/>
    <w:rsid w:val="00016DB3"/>
    <w:rsid w:val="0003760D"/>
    <w:rsid w:val="000420EB"/>
    <w:rsid w:val="00084783"/>
    <w:rsid w:val="000A3F42"/>
    <w:rsid w:val="000B0865"/>
    <w:rsid w:val="000D3AA7"/>
    <w:rsid w:val="000D441F"/>
    <w:rsid w:val="000E4090"/>
    <w:rsid w:val="000F3265"/>
    <w:rsid w:val="000F6757"/>
    <w:rsid w:val="00113C60"/>
    <w:rsid w:val="00120DE8"/>
    <w:rsid w:val="001226B1"/>
    <w:rsid w:val="00147024"/>
    <w:rsid w:val="0016526C"/>
    <w:rsid w:val="00170B98"/>
    <w:rsid w:val="00176E2C"/>
    <w:rsid w:val="001A3515"/>
    <w:rsid w:val="001A472F"/>
    <w:rsid w:val="001A7262"/>
    <w:rsid w:val="001B5E30"/>
    <w:rsid w:val="001C0D2B"/>
    <w:rsid w:val="001C6B18"/>
    <w:rsid w:val="001C711F"/>
    <w:rsid w:val="001D165E"/>
    <w:rsid w:val="001D4454"/>
    <w:rsid w:val="00204148"/>
    <w:rsid w:val="00210B4D"/>
    <w:rsid w:val="00212EA4"/>
    <w:rsid w:val="0021580D"/>
    <w:rsid w:val="00217481"/>
    <w:rsid w:val="00221847"/>
    <w:rsid w:val="00241B8D"/>
    <w:rsid w:val="002640F1"/>
    <w:rsid w:val="002730F0"/>
    <w:rsid w:val="00285EC1"/>
    <w:rsid w:val="002B56C6"/>
    <w:rsid w:val="002B6BD7"/>
    <w:rsid w:val="002F5C47"/>
    <w:rsid w:val="00315EAD"/>
    <w:rsid w:val="0032557C"/>
    <w:rsid w:val="0035532D"/>
    <w:rsid w:val="00363427"/>
    <w:rsid w:val="00373348"/>
    <w:rsid w:val="0037593E"/>
    <w:rsid w:val="00376C2E"/>
    <w:rsid w:val="00383633"/>
    <w:rsid w:val="003A06D4"/>
    <w:rsid w:val="003A6271"/>
    <w:rsid w:val="003A7FC0"/>
    <w:rsid w:val="003B1212"/>
    <w:rsid w:val="003B78A0"/>
    <w:rsid w:val="003C05F7"/>
    <w:rsid w:val="003E0713"/>
    <w:rsid w:val="003E0B55"/>
    <w:rsid w:val="003E17B7"/>
    <w:rsid w:val="003E5095"/>
    <w:rsid w:val="003E7F96"/>
    <w:rsid w:val="003F1091"/>
    <w:rsid w:val="003F3340"/>
    <w:rsid w:val="003F63BA"/>
    <w:rsid w:val="00413290"/>
    <w:rsid w:val="00425CE2"/>
    <w:rsid w:val="00440C36"/>
    <w:rsid w:val="0044683A"/>
    <w:rsid w:val="00455D59"/>
    <w:rsid w:val="00461893"/>
    <w:rsid w:val="0047022A"/>
    <w:rsid w:val="00471CC6"/>
    <w:rsid w:val="00482FC8"/>
    <w:rsid w:val="00486D20"/>
    <w:rsid w:val="004918EF"/>
    <w:rsid w:val="004A3B2C"/>
    <w:rsid w:val="004D0332"/>
    <w:rsid w:val="005108FF"/>
    <w:rsid w:val="00515826"/>
    <w:rsid w:val="005202CB"/>
    <w:rsid w:val="00524B57"/>
    <w:rsid w:val="00531D8A"/>
    <w:rsid w:val="00540152"/>
    <w:rsid w:val="00545314"/>
    <w:rsid w:val="00547824"/>
    <w:rsid w:val="00552DF4"/>
    <w:rsid w:val="005533F1"/>
    <w:rsid w:val="00573826"/>
    <w:rsid w:val="005A5C2F"/>
    <w:rsid w:val="005A6381"/>
    <w:rsid w:val="005C6425"/>
    <w:rsid w:val="00607243"/>
    <w:rsid w:val="0060794D"/>
    <w:rsid w:val="00627AE5"/>
    <w:rsid w:val="00663A64"/>
    <w:rsid w:val="006B1B2A"/>
    <w:rsid w:val="006B5854"/>
    <w:rsid w:val="006D3C6F"/>
    <w:rsid w:val="006D4A83"/>
    <w:rsid w:val="006D5B9D"/>
    <w:rsid w:val="006E2DF9"/>
    <w:rsid w:val="006E3638"/>
    <w:rsid w:val="006F576A"/>
    <w:rsid w:val="0071223D"/>
    <w:rsid w:val="00735BEA"/>
    <w:rsid w:val="007406D4"/>
    <w:rsid w:val="00752D48"/>
    <w:rsid w:val="00754BA5"/>
    <w:rsid w:val="00756A96"/>
    <w:rsid w:val="00761E2E"/>
    <w:rsid w:val="00765F57"/>
    <w:rsid w:val="00772CBA"/>
    <w:rsid w:val="00775D89"/>
    <w:rsid w:val="00797B88"/>
    <w:rsid w:val="007B0555"/>
    <w:rsid w:val="007B6C7C"/>
    <w:rsid w:val="007B7E41"/>
    <w:rsid w:val="007C348E"/>
    <w:rsid w:val="007C3C65"/>
    <w:rsid w:val="007C58D4"/>
    <w:rsid w:val="007C63BD"/>
    <w:rsid w:val="007F70A0"/>
    <w:rsid w:val="00807A5B"/>
    <w:rsid w:val="00821E35"/>
    <w:rsid w:val="008515AC"/>
    <w:rsid w:val="00854AF3"/>
    <w:rsid w:val="008743BF"/>
    <w:rsid w:val="00874C46"/>
    <w:rsid w:val="0089228B"/>
    <w:rsid w:val="008C6FC6"/>
    <w:rsid w:val="008E61B4"/>
    <w:rsid w:val="008F13A5"/>
    <w:rsid w:val="009323AF"/>
    <w:rsid w:val="00942A30"/>
    <w:rsid w:val="009600D6"/>
    <w:rsid w:val="0097117C"/>
    <w:rsid w:val="00981DF5"/>
    <w:rsid w:val="00997F05"/>
    <w:rsid w:val="009A42F4"/>
    <w:rsid w:val="009B166F"/>
    <w:rsid w:val="009C1F98"/>
    <w:rsid w:val="00A071D8"/>
    <w:rsid w:val="00A13D9E"/>
    <w:rsid w:val="00A23C66"/>
    <w:rsid w:val="00A41715"/>
    <w:rsid w:val="00A4207C"/>
    <w:rsid w:val="00A6271A"/>
    <w:rsid w:val="00AA52AC"/>
    <w:rsid w:val="00AB0447"/>
    <w:rsid w:val="00AC5C17"/>
    <w:rsid w:val="00AE248A"/>
    <w:rsid w:val="00AE4126"/>
    <w:rsid w:val="00B034C6"/>
    <w:rsid w:val="00B11A45"/>
    <w:rsid w:val="00B12F01"/>
    <w:rsid w:val="00B21664"/>
    <w:rsid w:val="00B22F36"/>
    <w:rsid w:val="00B40599"/>
    <w:rsid w:val="00B40E27"/>
    <w:rsid w:val="00B578B2"/>
    <w:rsid w:val="00B617AE"/>
    <w:rsid w:val="00B657CE"/>
    <w:rsid w:val="00B67D89"/>
    <w:rsid w:val="00B749F1"/>
    <w:rsid w:val="00B807A4"/>
    <w:rsid w:val="00B83DF7"/>
    <w:rsid w:val="00BA1D55"/>
    <w:rsid w:val="00BF0FB8"/>
    <w:rsid w:val="00BF57B2"/>
    <w:rsid w:val="00C01B58"/>
    <w:rsid w:val="00C13DFF"/>
    <w:rsid w:val="00C2540C"/>
    <w:rsid w:val="00C31613"/>
    <w:rsid w:val="00C42BB2"/>
    <w:rsid w:val="00C47FBC"/>
    <w:rsid w:val="00C501BF"/>
    <w:rsid w:val="00C54D56"/>
    <w:rsid w:val="00C63984"/>
    <w:rsid w:val="00C64112"/>
    <w:rsid w:val="00C64629"/>
    <w:rsid w:val="00C74F25"/>
    <w:rsid w:val="00C75F22"/>
    <w:rsid w:val="00C86AC3"/>
    <w:rsid w:val="00C93D64"/>
    <w:rsid w:val="00CE7C38"/>
    <w:rsid w:val="00CF0DFD"/>
    <w:rsid w:val="00CF3578"/>
    <w:rsid w:val="00D17C1D"/>
    <w:rsid w:val="00D231F8"/>
    <w:rsid w:val="00D3120A"/>
    <w:rsid w:val="00D33122"/>
    <w:rsid w:val="00D46B7F"/>
    <w:rsid w:val="00D624F4"/>
    <w:rsid w:val="00D6676D"/>
    <w:rsid w:val="00D66CDC"/>
    <w:rsid w:val="00D66DDD"/>
    <w:rsid w:val="00D85ADA"/>
    <w:rsid w:val="00D90501"/>
    <w:rsid w:val="00D91460"/>
    <w:rsid w:val="00D92D32"/>
    <w:rsid w:val="00DA0435"/>
    <w:rsid w:val="00DC3DF4"/>
    <w:rsid w:val="00DD5C0D"/>
    <w:rsid w:val="00DF0D93"/>
    <w:rsid w:val="00E0571C"/>
    <w:rsid w:val="00E06598"/>
    <w:rsid w:val="00E06DBD"/>
    <w:rsid w:val="00E1477E"/>
    <w:rsid w:val="00E346BD"/>
    <w:rsid w:val="00E36771"/>
    <w:rsid w:val="00E513A1"/>
    <w:rsid w:val="00E65603"/>
    <w:rsid w:val="00E74192"/>
    <w:rsid w:val="00E813DF"/>
    <w:rsid w:val="00EA4EEF"/>
    <w:rsid w:val="00EB591C"/>
    <w:rsid w:val="00EC4EF1"/>
    <w:rsid w:val="00ED0E01"/>
    <w:rsid w:val="00ED5A62"/>
    <w:rsid w:val="00ED698C"/>
    <w:rsid w:val="00F03FF7"/>
    <w:rsid w:val="00F323FA"/>
    <w:rsid w:val="00F67408"/>
    <w:rsid w:val="00F728DC"/>
    <w:rsid w:val="00F87811"/>
    <w:rsid w:val="00FA4552"/>
    <w:rsid w:val="00FB037A"/>
    <w:rsid w:val="00FC6098"/>
    <w:rsid w:val="00FE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44A24FD"/>
  <w15:chartTrackingRefBased/>
  <w15:docId w15:val="{F6F7E533-68A9-4802-87AE-42851EE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1D"/>
  </w:style>
  <w:style w:type="paragraph" w:styleId="Footer">
    <w:name w:val="footer"/>
    <w:basedOn w:val="Normal"/>
    <w:link w:val="FooterChar"/>
    <w:uiPriority w:val="99"/>
    <w:unhideWhenUsed/>
    <w:rsid w:val="00D1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1D"/>
  </w:style>
  <w:style w:type="table" w:styleId="TableGrid">
    <w:name w:val="Table Grid"/>
    <w:basedOn w:val="TableNormal"/>
    <w:uiPriority w:val="39"/>
    <w:rsid w:val="001D1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C38"/>
    <w:rPr>
      <w:color w:val="808080"/>
    </w:rPr>
  </w:style>
  <w:style w:type="table" w:styleId="ListTable6Colorful">
    <w:name w:val="List Table 6 Colorful"/>
    <w:basedOn w:val="TableNormal"/>
    <w:uiPriority w:val="51"/>
    <w:rsid w:val="00A420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72CBA"/>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7C6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5">
    <w:name w:val="List Table 6 Colorful Accent 5"/>
    <w:basedOn w:val="TableNormal"/>
    <w:uiPriority w:val="51"/>
    <w:rsid w:val="007C63B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7C63B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link w:val="SubtitleChar"/>
    <w:uiPriority w:val="11"/>
    <w:qFormat/>
    <w:rsid w:val="008E61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1B4"/>
    <w:rPr>
      <w:rFonts w:eastAsiaTheme="minorEastAsia"/>
      <w:color w:val="5A5A5A" w:themeColor="text1" w:themeTint="A5"/>
      <w:spacing w:val="15"/>
    </w:rPr>
  </w:style>
  <w:style w:type="paragraph" w:styleId="ListParagraph">
    <w:name w:val="List Paragraph"/>
    <w:basedOn w:val="Normal"/>
    <w:uiPriority w:val="34"/>
    <w:qFormat/>
    <w:rsid w:val="00663A64"/>
    <w:pPr>
      <w:ind w:left="720"/>
      <w:contextualSpacing/>
    </w:pPr>
  </w:style>
  <w:style w:type="character" w:styleId="Hyperlink">
    <w:name w:val="Hyperlink"/>
    <w:basedOn w:val="DefaultParagraphFont"/>
    <w:uiPriority w:val="99"/>
    <w:unhideWhenUsed/>
    <w:rsid w:val="00471CC6"/>
    <w:rPr>
      <w:color w:val="0563C1" w:themeColor="hyperlink"/>
      <w:u w:val="single"/>
    </w:rPr>
  </w:style>
  <w:style w:type="character" w:styleId="Mention">
    <w:name w:val="Mention"/>
    <w:basedOn w:val="DefaultParagraphFont"/>
    <w:uiPriority w:val="99"/>
    <w:semiHidden/>
    <w:unhideWhenUsed/>
    <w:rsid w:val="00471CC6"/>
    <w:rPr>
      <w:color w:val="2B579A"/>
      <w:shd w:val="clear" w:color="auto" w:fill="E6E6E6"/>
    </w:rPr>
  </w:style>
  <w:style w:type="character" w:styleId="FollowedHyperlink">
    <w:name w:val="FollowedHyperlink"/>
    <w:basedOn w:val="DefaultParagraphFont"/>
    <w:uiPriority w:val="99"/>
    <w:semiHidden/>
    <w:unhideWhenUsed/>
    <w:rsid w:val="00471C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736948">
      <w:bodyDiv w:val="1"/>
      <w:marLeft w:val="0"/>
      <w:marRight w:val="0"/>
      <w:marTop w:val="0"/>
      <w:marBottom w:val="0"/>
      <w:divBdr>
        <w:top w:val="none" w:sz="0" w:space="0" w:color="auto"/>
        <w:left w:val="none" w:sz="0" w:space="0" w:color="auto"/>
        <w:bottom w:val="none" w:sz="0" w:space="0" w:color="auto"/>
        <w:right w:val="none" w:sz="0" w:space="0" w:color="auto"/>
      </w:divBdr>
    </w:div>
    <w:div w:id="1245187522">
      <w:bodyDiv w:val="1"/>
      <w:marLeft w:val="0"/>
      <w:marRight w:val="0"/>
      <w:marTop w:val="0"/>
      <w:marBottom w:val="0"/>
      <w:divBdr>
        <w:top w:val="none" w:sz="0" w:space="0" w:color="auto"/>
        <w:left w:val="none" w:sz="0" w:space="0" w:color="auto"/>
        <w:bottom w:val="none" w:sz="0" w:space="0" w:color="auto"/>
        <w:right w:val="none" w:sz="0" w:space="0" w:color="auto"/>
      </w:divBdr>
    </w:div>
    <w:div w:id="1323852018">
      <w:bodyDiv w:val="1"/>
      <w:marLeft w:val="0"/>
      <w:marRight w:val="0"/>
      <w:marTop w:val="0"/>
      <w:marBottom w:val="0"/>
      <w:divBdr>
        <w:top w:val="none" w:sz="0" w:space="0" w:color="auto"/>
        <w:left w:val="none" w:sz="0" w:space="0" w:color="auto"/>
        <w:bottom w:val="none" w:sz="0" w:space="0" w:color="auto"/>
        <w:right w:val="none" w:sz="0" w:space="0" w:color="auto"/>
      </w:divBdr>
    </w:div>
    <w:div w:id="1482190209">
      <w:bodyDiv w:val="1"/>
      <w:marLeft w:val="0"/>
      <w:marRight w:val="0"/>
      <w:marTop w:val="0"/>
      <w:marBottom w:val="0"/>
      <w:divBdr>
        <w:top w:val="none" w:sz="0" w:space="0" w:color="auto"/>
        <w:left w:val="none" w:sz="0" w:space="0" w:color="auto"/>
        <w:bottom w:val="none" w:sz="0" w:space="0" w:color="auto"/>
        <w:right w:val="none" w:sz="0" w:space="0" w:color="auto"/>
      </w:divBdr>
    </w:div>
    <w:div w:id="20323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syntaxvoid/Muon-Lifetim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19D"/>
    <w:rsid w:val="00343C57"/>
    <w:rsid w:val="0042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C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506C9-1BC1-473A-AF14-BFD208C1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8016</TotalTime>
  <Pages>3</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74</cp:revision>
  <dcterms:created xsi:type="dcterms:W3CDTF">2017-04-17T21:03:00Z</dcterms:created>
  <dcterms:modified xsi:type="dcterms:W3CDTF">2017-05-07T10:56:00Z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