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B210" w14:textId="4460E7B9" w:rsidR="0071223D" w:rsidRPr="0071223D" w:rsidRDefault="00FC7A24" w:rsidP="00B807A4">
      <w:pPr>
        <w:spacing w:line="240" w:lineRule="auto"/>
        <w:rPr>
          <w:rFonts w:ascii="Times New Roman" w:hAnsi="Times New Roman" w:cs="Times New Roman"/>
          <w:sz w:val="2"/>
        </w:rPr>
      </w:pPr>
      <w:bookmarkStart w:id="0" w:name="_Hlk478053791"/>
      <w:bookmarkEnd w:id="0"/>
      <w:r w:rsidRPr="0071223D">
        <w:rPr>
          <w:noProof/>
          <w:sz w:val="2"/>
        </w:rPr>
        <w:drawing>
          <wp:anchor distT="0" distB="0" distL="114300" distR="114300" simplePos="0" relativeHeight="251658240" behindDoc="1" locked="0" layoutInCell="1" allowOverlap="1" wp14:anchorId="65A89F78" wp14:editId="6F1D527F">
            <wp:simplePos x="0" y="0"/>
            <wp:positionH relativeFrom="margin">
              <wp:align>center</wp:align>
            </wp:positionH>
            <wp:positionV relativeFrom="paragraph">
              <wp:posOffset>-168834</wp:posOffset>
            </wp:positionV>
            <wp:extent cx="1012766" cy="649612"/>
            <wp:effectExtent l="0" t="0" r="0" b="0"/>
            <wp:wrapNone/>
            <wp:docPr id="1" name="Picture 1" descr="Image result for uc irvi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 irvine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2766" cy="64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39CDB" w14:textId="2EBDD9FF" w:rsidR="00FC7A24" w:rsidRDefault="00FC7A24" w:rsidP="00B807A4">
      <w:pPr>
        <w:spacing w:line="240" w:lineRule="auto"/>
        <w:jc w:val="center"/>
        <w:rPr>
          <w:rFonts w:ascii="Times New Roman" w:hAnsi="Times New Roman" w:cs="Times New Roman"/>
          <w:sz w:val="32"/>
        </w:rPr>
      </w:pPr>
    </w:p>
    <w:p w14:paraId="75873D4F" w14:textId="5414F764" w:rsidR="00D17C1D" w:rsidRDefault="00F225BC" w:rsidP="00B807A4">
      <w:pPr>
        <w:spacing w:line="240" w:lineRule="auto"/>
        <w:jc w:val="center"/>
        <w:rPr>
          <w:rFonts w:ascii="Times New Roman" w:hAnsi="Times New Roman" w:cs="Times New Roman"/>
          <w:sz w:val="32"/>
        </w:rPr>
      </w:pPr>
      <w:r>
        <w:rPr>
          <w:rFonts w:ascii="Times New Roman" w:hAnsi="Times New Roman" w:cs="Times New Roman"/>
          <w:sz w:val="32"/>
        </w:rPr>
        <w:t>Clustering Analysis of Fast Ion Driven Instabilities</w:t>
      </w:r>
    </w:p>
    <w:p w14:paraId="5F72F598" w14:textId="1627B17B" w:rsidR="00907DF5" w:rsidRPr="00B9384F" w:rsidRDefault="00573826" w:rsidP="002D5F86">
      <w:pPr>
        <w:spacing w:line="240" w:lineRule="auto"/>
        <w:jc w:val="center"/>
        <w:rPr>
          <w:rFonts w:ascii="Times New Roman" w:hAnsi="Times New Roman" w:cs="Times New Roman"/>
          <w:sz w:val="18"/>
          <w:vertAlign w:val="superscript"/>
        </w:rPr>
      </w:pPr>
      <w:r w:rsidRPr="00B9384F">
        <w:rPr>
          <w:rFonts w:ascii="Times New Roman" w:hAnsi="Times New Roman" w:cs="Times New Roman"/>
          <w:sz w:val="18"/>
        </w:rPr>
        <w:t>John Gresl</w:t>
      </w:r>
      <w:r w:rsidR="006D3C6F" w:rsidRPr="00B9384F">
        <w:rPr>
          <w:rFonts w:ascii="Times New Roman" w:hAnsi="Times New Roman" w:cs="Times New Roman"/>
          <w:sz w:val="18"/>
          <w:vertAlign w:val="superscript"/>
        </w:rPr>
        <w:t>1</w:t>
      </w:r>
      <w:r w:rsidR="00F225BC" w:rsidRPr="00B9384F">
        <w:rPr>
          <w:rFonts w:ascii="Times New Roman" w:hAnsi="Times New Roman" w:cs="Times New Roman"/>
          <w:sz w:val="18"/>
        </w:rPr>
        <w:br/>
        <w:t>William Heidbrink</w:t>
      </w:r>
      <w:r w:rsidR="00B8028F" w:rsidRPr="00B9384F">
        <w:rPr>
          <w:rFonts w:ascii="Times New Roman" w:hAnsi="Times New Roman" w:cs="Times New Roman"/>
          <w:sz w:val="18"/>
          <w:vertAlign w:val="superscript"/>
        </w:rPr>
        <w:t>1</w:t>
      </w:r>
      <w:r w:rsidR="002D5F86" w:rsidRPr="00B9384F">
        <w:rPr>
          <w:rFonts w:ascii="Times New Roman" w:hAnsi="Times New Roman" w:cs="Times New Roman"/>
          <w:sz w:val="18"/>
          <w:vertAlign w:val="superscript"/>
        </w:rPr>
        <w:br/>
      </w:r>
      <w:r w:rsidR="002D5F86" w:rsidRPr="00B9384F">
        <w:rPr>
          <w:rFonts w:ascii="Times New Roman" w:hAnsi="Times New Roman" w:cs="Times New Roman"/>
          <w:sz w:val="18"/>
        </w:rPr>
        <w:t>Shaun Haskey</w:t>
      </w:r>
      <w:r w:rsidR="002D5F86" w:rsidRPr="00B9384F">
        <w:rPr>
          <w:rFonts w:ascii="Times New Roman" w:hAnsi="Times New Roman" w:cs="Times New Roman"/>
          <w:sz w:val="18"/>
          <w:vertAlign w:val="superscript"/>
        </w:rPr>
        <w:t>2</w:t>
      </w:r>
      <w:r w:rsidR="002D5F86" w:rsidRPr="00B9384F">
        <w:rPr>
          <w:rFonts w:ascii="Times New Roman" w:hAnsi="Times New Roman" w:cs="Times New Roman"/>
          <w:sz w:val="18"/>
        </w:rPr>
        <w:br/>
        <w:t>Boyd Blackwell</w:t>
      </w:r>
      <w:r w:rsidR="002D5F86" w:rsidRPr="00B9384F">
        <w:rPr>
          <w:rFonts w:ascii="Times New Roman" w:hAnsi="Times New Roman" w:cs="Times New Roman"/>
          <w:sz w:val="18"/>
          <w:vertAlign w:val="superscript"/>
        </w:rPr>
        <w:t>3</w:t>
      </w:r>
    </w:p>
    <w:p w14:paraId="0FABDC1B" w14:textId="720F9376" w:rsidR="00907DF5" w:rsidRPr="00B9384F" w:rsidRDefault="00821E35" w:rsidP="002D5F86">
      <w:pPr>
        <w:spacing w:line="240" w:lineRule="auto"/>
        <w:jc w:val="center"/>
        <w:rPr>
          <w:rFonts w:ascii="Times New Roman" w:hAnsi="Times New Roman" w:cs="Times New Roman"/>
          <w:sz w:val="18"/>
        </w:rPr>
      </w:pPr>
      <w:r w:rsidRPr="00B9384F">
        <w:rPr>
          <w:rFonts w:ascii="Times New Roman" w:hAnsi="Times New Roman" w:cs="Times New Roman"/>
          <w:sz w:val="18"/>
          <w:vertAlign w:val="superscript"/>
        </w:rPr>
        <w:t>1</w:t>
      </w:r>
      <w:r w:rsidR="00573826" w:rsidRPr="00B9384F">
        <w:rPr>
          <w:rFonts w:ascii="Times New Roman" w:hAnsi="Times New Roman" w:cs="Times New Roman"/>
          <w:i/>
          <w:sz w:val="18"/>
        </w:rPr>
        <w:t>Department of Physics and Astronomy, University of California Irvine, California 92612, USA</w:t>
      </w:r>
      <w:r w:rsidR="002D5F86" w:rsidRPr="00B9384F">
        <w:rPr>
          <w:rFonts w:ascii="Times New Roman" w:hAnsi="Times New Roman" w:cs="Times New Roman"/>
          <w:i/>
          <w:sz w:val="18"/>
        </w:rPr>
        <w:br/>
      </w:r>
      <w:r w:rsidR="002D5F86" w:rsidRPr="00B9384F">
        <w:rPr>
          <w:rFonts w:ascii="Times New Roman" w:hAnsi="Times New Roman" w:cs="Times New Roman"/>
          <w:sz w:val="18"/>
          <w:vertAlign w:val="superscript"/>
        </w:rPr>
        <w:t>2</w:t>
      </w:r>
      <w:r w:rsidR="002D5F86" w:rsidRPr="00B9384F">
        <w:rPr>
          <w:rFonts w:ascii="Times New Roman" w:hAnsi="Times New Roman" w:cs="Times New Roman"/>
          <w:i/>
          <w:sz w:val="18"/>
        </w:rPr>
        <w:t>Princeton Plasma Physics Lab, Princeton University, New Jersey 08540, USA</w:t>
      </w:r>
      <w:r w:rsidR="002D5F86" w:rsidRPr="00B9384F">
        <w:rPr>
          <w:rFonts w:ascii="Times New Roman" w:hAnsi="Times New Roman" w:cs="Times New Roman"/>
          <w:sz w:val="18"/>
        </w:rPr>
        <w:br/>
      </w:r>
      <w:r w:rsidR="002D5F86" w:rsidRPr="00B9384F">
        <w:rPr>
          <w:rFonts w:ascii="Times New Roman" w:hAnsi="Times New Roman" w:cs="Times New Roman"/>
          <w:sz w:val="18"/>
          <w:vertAlign w:val="superscript"/>
        </w:rPr>
        <w:t>3</w:t>
      </w:r>
      <w:r w:rsidR="002D5F86" w:rsidRPr="00B9384F">
        <w:rPr>
          <w:rFonts w:ascii="Times New Roman" w:hAnsi="Times New Roman" w:cs="Times New Roman"/>
          <w:i/>
          <w:sz w:val="18"/>
        </w:rPr>
        <w:t>Plasma Research Laboratory, Research School of Physics and Engineering, The Australian National University, Canberra, ACT 0200, Australia</w:t>
      </w:r>
    </w:p>
    <w:p w14:paraId="326867A5" w14:textId="520B1EDD" w:rsidR="00D17C1D" w:rsidRPr="002D5F86" w:rsidRDefault="00AE248A" w:rsidP="002D5F86">
      <w:pPr>
        <w:spacing w:line="240" w:lineRule="auto"/>
        <w:jc w:val="center"/>
        <w:rPr>
          <w:rFonts w:ascii="Times New Roman" w:hAnsi="Times New Roman" w:cs="Times New Roman"/>
          <w:sz w:val="16"/>
        </w:rPr>
      </w:pPr>
      <w:r>
        <w:rPr>
          <w:rFonts w:ascii="Times New Roman" w:hAnsi="Times New Roman" w:cs="Times New Roman"/>
          <w:sz w:val="16"/>
        </w:rPr>
        <w:t xml:space="preserve">Submitted: </w:t>
      </w:r>
      <w:r w:rsidR="00F225BC">
        <w:rPr>
          <w:rFonts w:ascii="Times New Roman" w:hAnsi="Times New Roman" w:cs="Times New Roman"/>
          <w:sz w:val="16"/>
        </w:rPr>
        <w:t>xxxxx</w:t>
      </w:r>
    </w:p>
    <w:p w14:paraId="234AD80E" w14:textId="73566E29" w:rsidR="00B62A5E" w:rsidRDefault="000F6757" w:rsidP="00B62A5E">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Abstract</w:t>
      </w:r>
    </w:p>
    <w:p w14:paraId="3BFCB876" w14:textId="39DC83C6" w:rsidR="00B62A5E" w:rsidRDefault="00B62A5E" w:rsidP="00B62A5E">
      <w:pPr>
        <w:rPr>
          <w:rFonts w:ascii="Times New Roman" w:hAnsi="Times New Roman" w:cs="Times New Roman"/>
          <w:sz w:val="24"/>
        </w:rPr>
      </w:pPr>
      <w:r>
        <w:rPr>
          <w:rFonts w:ascii="Times New Roman" w:hAnsi="Times New Roman" w:cs="Times New Roman"/>
          <w:sz w:val="24"/>
        </w:rPr>
        <w:tab/>
        <w:t>Beam ions often drive Alfvén eigenmodes and other instabilities unstable in DIII-D. Many of these modes have been unambiguously identified but some frequently occurring features have been neglected. In this work, datamining analysis techniques</w:t>
      </w:r>
      <w:r w:rsidR="00DB5191">
        <w:rPr>
          <w:rFonts w:ascii="Times New Roman" w:hAnsi="Times New Roman" w:cs="Times New Roman"/>
          <w:sz w:val="24"/>
        </w:rPr>
        <w:fldChar w:fldCharType="begin" w:fldLock="1"/>
      </w:r>
      <w:r w:rsidR="00DB5191">
        <w:rPr>
          <w:rFonts w:ascii="Times New Roman" w:hAnsi="Times New Roman" w:cs="Times New Roman"/>
          <w:sz w:val="24"/>
        </w:rPr>
        <w:instrText>ADDIN CSL_CITATION { "citationItems" : [ { "id" : "ITEM-1", "itemData" : { "DOI" : "http://dx.doi.org/10.1016/j.cpc.2014.03.008", "ISSN" : "0010-4655", "abstract" : "Abstract A periodic datamining algorithm has been developed and used to extract distinct plasma fluctuations in multichannel oscillatory timeseries data. The technique uses the Expectation Maximisation algorithm to solve for the maximum likelihood estimates and cluster assignments of a mixture of multivariate independent von Mises distributions (EM-VMM). The performance of the algorithm shows significant benefits when compared to a periodic k-means algorithm and clustering using non-periodic techniques on several artificial datasets and real experimental data. Additionally, a new technique for identifying interesting features in multichannel oscillatory timeseries data is described (STFT-clustering). STFT-clustering identifies the coincidence of spectral features over most channels of a multi-channel array using the averaged short time Fourier transform of the signals. These features are filtered using clustering to remove noise. This method is particularly good at identifying weaker features and complements existing methods of feature extraction. Results from applying the STFT-clustering and EM-VMM algorithm to the extraction and clustering of plasma wave modes in the time series data from a helical magnetic probe array on the H-1NF heliac are presented. ", "author" : [ { "dropping-particle" : "", "family" : "Haskey", "given" : "S R", "non-dropping-particle" : "", "parse-names" : false, "suffix" : "" }, { "dropping-particle" : "", "family" : "Blackwell", "given" : "B D", "non-dropping-particle" : "", "parse-names" : false, "suffix" : "" }, { "dropping-particle" : "", "family" : "Pretty", "given" : "D G", "non-dropping-particle" : "", "parse-names" : false, "suffix" : "" } ], "container-title" : "Computer Physics Communications", "id" : "ITEM-1", "issue" : "6", "issued" : { "date-parts" : [ [ "2014" ] ] }, "page" : "1669-1680", "title" : "Clustering of periodic multichannel timeseries data with application to plasma fluctuations", "type" : "article-journal", "volume" : "185" }, "uris" : [ "http://www.mendeley.com/documents/?uuid=e0b3ec6d-c3cf-49ea-88a7-8e7cbb5a4bd8" ] } ], "mendeley" : { "formattedCitation" : "&lt;sup&gt;1&lt;/sup&gt;", "plainTextFormattedCitation" : "1", "previouslyFormattedCitation" : "&lt;sup&gt;1&lt;/sup&gt;" }, "properties" : { "noteIndex" : 0 }, "schema" : "https://github.com/citation-style-language/schema/raw/master/csl-citation.json" }</w:instrText>
      </w:r>
      <w:r w:rsidR="00DB5191">
        <w:rPr>
          <w:rFonts w:ascii="Times New Roman" w:hAnsi="Times New Roman" w:cs="Times New Roman"/>
          <w:sz w:val="24"/>
        </w:rPr>
        <w:fldChar w:fldCharType="separate"/>
      </w:r>
      <w:r w:rsidR="00DB5191" w:rsidRPr="00DB5191">
        <w:rPr>
          <w:rFonts w:ascii="Times New Roman" w:hAnsi="Times New Roman" w:cs="Times New Roman"/>
          <w:noProof/>
          <w:sz w:val="24"/>
          <w:vertAlign w:val="superscript"/>
        </w:rPr>
        <w:t>1</w:t>
      </w:r>
      <w:r w:rsidR="00DB5191">
        <w:rPr>
          <w:rFonts w:ascii="Times New Roman" w:hAnsi="Times New Roman" w:cs="Times New Roman"/>
          <w:sz w:val="24"/>
        </w:rPr>
        <w:fldChar w:fldCharType="end"/>
      </w:r>
      <w:r>
        <w:rPr>
          <w:rFonts w:ascii="Times New Roman" w:hAnsi="Times New Roman" w:cs="Times New Roman"/>
          <w:sz w:val="24"/>
        </w:rPr>
        <w:t xml:space="preserve"> that successfully analyzed magnetics data from the H-1NF Heliac are applied to arrays of magnetic and electron cyclotron emission (ECE) data from DIII-D. The techniques group instabilities with similar magnetic or ECE features into clusters. Once the clusters are found, a database of plasma parameters will facilitate mode identification.</w:t>
      </w:r>
      <w:r w:rsidR="00B9384F">
        <w:rPr>
          <w:rFonts w:ascii="Times New Roman" w:hAnsi="Times New Roman" w:cs="Times New Roman"/>
          <w:color w:val="FF0000"/>
          <w:sz w:val="24"/>
        </w:rPr>
        <w:t xml:space="preserve"> Summarize some of the results later.</w:t>
      </w:r>
    </w:p>
    <w:p w14:paraId="4B6A38D3" w14:textId="76243F7B" w:rsidR="00D63D19" w:rsidRPr="00D63D19" w:rsidRDefault="00B9384F" w:rsidP="00D63D19">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Introduction</w:t>
      </w:r>
      <w:bookmarkStart w:id="1" w:name="_GoBack"/>
      <w:bookmarkEnd w:id="1"/>
    </w:p>
    <w:p w14:paraId="25181EDD" w14:textId="60DAF808" w:rsidR="00B9384F" w:rsidRDefault="00E35977" w:rsidP="00B62A5E">
      <w:pPr>
        <w:rPr>
          <w:rFonts w:ascii="Times New Roman" w:hAnsi="Times New Roman" w:cs="Times New Roman"/>
          <w:sz w:val="24"/>
        </w:rPr>
      </w:pPr>
      <w:r w:rsidRPr="00E35977">
        <w:rPr>
          <w:rFonts w:ascii="Times New Roman" w:hAnsi="Times New Roman" w:cs="Times New Roman"/>
          <w:sz w:val="24"/>
        </w:rPr>
        <w:tab/>
      </w:r>
      <w:r>
        <w:rPr>
          <w:rFonts w:ascii="Times New Roman" w:hAnsi="Times New Roman" w:cs="Times New Roman"/>
          <w:sz w:val="24"/>
        </w:rPr>
        <w:t>What is a plasma?</w:t>
      </w:r>
    </w:p>
    <w:p w14:paraId="25E1BD7B" w14:textId="31467C81" w:rsidR="00E35977" w:rsidRDefault="00E35977" w:rsidP="00B62A5E">
      <w:pPr>
        <w:rPr>
          <w:rFonts w:ascii="Times New Roman" w:hAnsi="Times New Roman" w:cs="Times New Roman"/>
          <w:sz w:val="24"/>
        </w:rPr>
      </w:pPr>
      <w:r>
        <w:rPr>
          <w:rFonts w:ascii="Times New Roman" w:hAnsi="Times New Roman" w:cs="Times New Roman"/>
          <w:sz w:val="24"/>
        </w:rPr>
        <w:tab/>
        <w:t>What is fusion? Why is it important?</w:t>
      </w:r>
    </w:p>
    <w:p w14:paraId="782322F2" w14:textId="5BD99890" w:rsidR="00D63D19" w:rsidRDefault="00D63D19" w:rsidP="00B62A5E">
      <w:pPr>
        <w:rPr>
          <w:rFonts w:ascii="Times New Roman" w:hAnsi="Times New Roman" w:cs="Times New Roman"/>
          <w:sz w:val="24"/>
        </w:rPr>
      </w:pPr>
      <w:r>
        <w:rPr>
          <w:rFonts w:ascii="Times New Roman" w:hAnsi="Times New Roman" w:cs="Times New Roman"/>
          <w:sz w:val="24"/>
        </w:rPr>
        <w:tab/>
        <w:t>Advantages of a tokamak vs. other fusion vessels? (spherical vs mirror vs tok.)</w:t>
      </w:r>
    </w:p>
    <w:p w14:paraId="7431BCAB" w14:textId="2878F948" w:rsidR="00E35977" w:rsidRPr="00E35977" w:rsidRDefault="00E35977" w:rsidP="00B62A5E">
      <w:pPr>
        <w:rPr>
          <w:rFonts w:ascii="Times New Roman" w:hAnsi="Times New Roman" w:cs="Times New Roman"/>
          <w:sz w:val="28"/>
        </w:rPr>
      </w:pPr>
      <w:r>
        <w:rPr>
          <w:rFonts w:ascii="Times New Roman" w:hAnsi="Times New Roman" w:cs="Times New Roman"/>
          <w:sz w:val="24"/>
        </w:rPr>
        <w:tab/>
      </w:r>
      <w:r w:rsidR="00D63D19">
        <w:rPr>
          <w:rFonts w:ascii="Times New Roman" w:hAnsi="Times New Roman" w:cs="Times New Roman"/>
          <w:sz w:val="24"/>
        </w:rPr>
        <w:t>What are fast ions? What are alfevn waves?</w:t>
      </w:r>
    </w:p>
    <w:p w14:paraId="5D2DBE07" w14:textId="3E25EBAD" w:rsidR="00DB5191" w:rsidRDefault="00DB5191" w:rsidP="00B62A5E">
      <w:pPr>
        <w:rPr>
          <w:rFonts w:ascii="Times New Roman" w:hAnsi="Times New Roman" w:cs="Times New Roman"/>
          <w:color w:val="FF0000"/>
          <w:sz w:val="28"/>
        </w:rPr>
      </w:pPr>
    </w:p>
    <w:p w14:paraId="3A08D819" w14:textId="77777777" w:rsidR="00DB5191" w:rsidRDefault="00DB5191" w:rsidP="00DB5191">
      <w:pPr>
        <w:pBdr>
          <w:bottom w:val="single" w:sz="6" w:space="1" w:color="auto"/>
        </w:pBdr>
        <w:spacing w:line="240" w:lineRule="auto"/>
        <w:rPr>
          <w:rFonts w:ascii="Times New Roman" w:hAnsi="Times New Roman" w:cs="Times New Roman"/>
          <w:b/>
          <w:sz w:val="28"/>
        </w:rPr>
      </w:pPr>
    </w:p>
    <w:p w14:paraId="4FCF0E88" w14:textId="399C3E25" w:rsidR="00DB5191" w:rsidRPr="00DB5191" w:rsidRDefault="00DB5191" w:rsidP="00DB5191">
      <w:pPr>
        <w:pBdr>
          <w:bottom w:val="single" w:sz="6" w:space="1" w:color="auto"/>
        </w:pBdr>
        <w:spacing w:line="240" w:lineRule="auto"/>
        <w:rPr>
          <w:rFonts w:ascii="Times New Roman" w:hAnsi="Times New Roman" w:cs="Times New Roman"/>
          <w:b/>
          <w:sz w:val="28"/>
        </w:rPr>
      </w:pPr>
      <w:r>
        <w:rPr>
          <w:rFonts w:ascii="Times New Roman" w:hAnsi="Times New Roman" w:cs="Times New Roman"/>
          <w:b/>
          <w:sz w:val="28"/>
        </w:rPr>
        <w:t>Bibliography</w:t>
      </w:r>
    </w:p>
    <w:p w14:paraId="06776930" w14:textId="69B4D266" w:rsidR="00DB5191" w:rsidRPr="00DB5191" w:rsidRDefault="00DB5191" w:rsidP="00DB5191">
      <w:pPr>
        <w:widowControl w:val="0"/>
        <w:autoSpaceDE w:val="0"/>
        <w:autoSpaceDN w:val="0"/>
        <w:adjustRightInd w:val="0"/>
        <w:spacing w:line="240" w:lineRule="auto"/>
        <w:ind w:left="640" w:hanging="640"/>
        <w:rPr>
          <w:rFonts w:ascii="Times New Roman" w:hAnsi="Times New Roman" w:cs="Times New Roman"/>
          <w:noProof/>
          <w:sz w:val="28"/>
        </w:rPr>
      </w:pPr>
      <w:r>
        <w:rPr>
          <w:rFonts w:ascii="Times New Roman" w:hAnsi="Times New Roman" w:cs="Times New Roman"/>
          <w:color w:val="FF0000"/>
          <w:sz w:val="28"/>
        </w:rPr>
        <w:fldChar w:fldCharType="begin" w:fldLock="1"/>
      </w:r>
      <w:r>
        <w:rPr>
          <w:rFonts w:ascii="Times New Roman" w:hAnsi="Times New Roman" w:cs="Times New Roman"/>
          <w:color w:val="FF0000"/>
          <w:sz w:val="28"/>
        </w:rPr>
        <w:instrText xml:space="preserve">ADDIN Mendeley Bibliography CSL_BIBLIOGRAPHY </w:instrText>
      </w:r>
      <w:r>
        <w:rPr>
          <w:rFonts w:ascii="Times New Roman" w:hAnsi="Times New Roman" w:cs="Times New Roman"/>
          <w:color w:val="FF0000"/>
          <w:sz w:val="28"/>
        </w:rPr>
        <w:fldChar w:fldCharType="separate"/>
      </w:r>
      <w:r w:rsidRPr="00DB5191">
        <w:rPr>
          <w:rFonts w:ascii="Times New Roman" w:hAnsi="Times New Roman" w:cs="Times New Roman"/>
          <w:noProof/>
          <w:sz w:val="28"/>
          <w:szCs w:val="24"/>
        </w:rPr>
        <w:t>1.</w:t>
      </w:r>
      <w:r w:rsidRPr="00DB5191">
        <w:rPr>
          <w:rFonts w:ascii="Times New Roman" w:hAnsi="Times New Roman" w:cs="Times New Roman"/>
          <w:noProof/>
          <w:sz w:val="28"/>
          <w:szCs w:val="24"/>
        </w:rPr>
        <w:tab/>
        <w:t xml:space="preserve">Haskey, S. R., Blackwell, B. D. &amp; Pretty, D. G. Clustering of periodic multichannel timeseries data with application to plasma fluctuations. </w:t>
      </w:r>
      <w:r w:rsidRPr="00DB5191">
        <w:rPr>
          <w:rFonts w:ascii="Times New Roman" w:hAnsi="Times New Roman" w:cs="Times New Roman"/>
          <w:i/>
          <w:iCs/>
          <w:noProof/>
          <w:sz w:val="28"/>
          <w:szCs w:val="24"/>
        </w:rPr>
        <w:t>Comput. Phys. Commun.</w:t>
      </w:r>
      <w:r w:rsidRPr="00DB5191">
        <w:rPr>
          <w:rFonts w:ascii="Times New Roman" w:hAnsi="Times New Roman" w:cs="Times New Roman"/>
          <w:noProof/>
          <w:sz w:val="28"/>
          <w:szCs w:val="24"/>
        </w:rPr>
        <w:t xml:space="preserve"> </w:t>
      </w:r>
      <w:r w:rsidRPr="00DB5191">
        <w:rPr>
          <w:rFonts w:ascii="Times New Roman" w:hAnsi="Times New Roman" w:cs="Times New Roman"/>
          <w:b/>
          <w:bCs/>
          <w:noProof/>
          <w:sz w:val="28"/>
          <w:szCs w:val="24"/>
        </w:rPr>
        <w:t>185,</w:t>
      </w:r>
      <w:r w:rsidRPr="00DB5191">
        <w:rPr>
          <w:rFonts w:ascii="Times New Roman" w:hAnsi="Times New Roman" w:cs="Times New Roman"/>
          <w:noProof/>
          <w:sz w:val="28"/>
          <w:szCs w:val="24"/>
        </w:rPr>
        <w:t xml:space="preserve"> 1669–1680 (2014).</w:t>
      </w:r>
    </w:p>
    <w:p w14:paraId="6EE66CB5" w14:textId="511D66AC" w:rsidR="00DB5191" w:rsidRPr="00B9384F" w:rsidRDefault="00DB5191" w:rsidP="00B62A5E">
      <w:pPr>
        <w:rPr>
          <w:rFonts w:ascii="Times New Roman" w:hAnsi="Times New Roman" w:cs="Times New Roman"/>
          <w:color w:val="FF0000"/>
          <w:sz w:val="28"/>
        </w:rPr>
      </w:pPr>
      <w:r>
        <w:rPr>
          <w:rFonts w:ascii="Times New Roman" w:hAnsi="Times New Roman" w:cs="Times New Roman"/>
          <w:color w:val="FF0000"/>
          <w:sz w:val="28"/>
        </w:rPr>
        <w:fldChar w:fldCharType="end"/>
      </w:r>
    </w:p>
    <w:sectPr w:rsidR="00DB5191" w:rsidRPr="00B9384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1EC02E" w14:textId="77777777" w:rsidR="00D17C1D" w:rsidRDefault="00D17C1D" w:rsidP="00D17C1D">
      <w:pPr>
        <w:spacing w:after="0" w:line="240" w:lineRule="auto"/>
      </w:pPr>
      <w:r>
        <w:separator/>
      </w:r>
    </w:p>
  </w:endnote>
  <w:endnote w:type="continuationSeparator" w:id="0">
    <w:p w14:paraId="260CA814" w14:textId="77777777" w:rsidR="00D17C1D" w:rsidRDefault="00D17C1D" w:rsidP="00D17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317FE" w14:textId="51713CEA" w:rsidR="00210B4D" w:rsidRDefault="0071223D" w:rsidP="00210B4D">
    <w:pPr>
      <w:pStyle w:val="Footer"/>
      <w:jc w:val="center"/>
    </w:pPr>
    <w:r>
      <w:t>1-</w:t>
    </w:r>
    <w:sdt>
      <w:sdtPr>
        <w:id w:val="3476009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63D19">
          <w:rPr>
            <w:noProof/>
          </w:rP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7BB93" w14:textId="77777777" w:rsidR="00D17C1D" w:rsidRDefault="00D17C1D" w:rsidP="00D17C1D">
      <w:pPr>
        <w:spacing w:after="0" w:line="240" w:lineRule="auto"/>
      </w:pPr>
      <w:r>
        <w:separator/>
      </w:r>
    </w:p>
  </w:footnote>
  <w:footnote w:type="continuationSeparator" w:id="0">
    <w:p w14:paraId="1E5BC5B7" w14:textId="77777777" w:rsidR="00D17C1D" w:rsidRDefault="00D17C1D" w:rsidP="00D17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570"/>
      <w:gridCol w:w="1160"/>
    </w:tblGrid>
    <w:tr w:rsidR="001D165E" w:rsidRPr="0071223D" w14:paraId="2982494C" w14:textId="77777777" w:rsidTr="00C86AC3">
      <w:tc>
        <w:tcPr>
          <w:tcW w:w="1620" w:type="dxa"/>
          <w:tcBorders>
            <w:bottom w:val="single" w:sz="18" w:space="0" w:color="auto"/>
          </w:tcBorders>
        </w:tcPr>
        <w:p w14:paraId="1E951C2A" w14:textId="4657015B" w:rsidR="001D165E" w:rsidRPr="0071223D" w:rsidRDefault="00F225BC" w:rsidP="0071223D">
          <w:pPr>
            <w:pStyle w:val="Header"/>
            <w:rPr>
              <w:rFonts w:ascii="Times New Roman" w:hAnsi="Times New Roman" w:cs="Times New Roman"/>
            </w:rPr>
          </w:pPr>
          <w:r>
            <w:rPr>
              <w:rFonts w:ascii="Times New Roman" w:hAnsi="Times New Roman" w:cs="Times New Roman"/>
            </w:rPr>
            <w:t xml:space="preserve">UPJ </w:t>
          </w:r>
          <w:r>
            <w:rPr>
              <w:rFonts w:ascii="Times New Roman" w:hAnsi="Times New Roman" w:cs="Times New Roman"/>
              <w:b/>
            </w:rPr>
            <w:t>1</w:t>
          </w:r>
          <w:r w:rsidR="0071223D" w:rsidRPr="0071223D">
            <w:rPr>
              <w:rFonts w:ascii="Times New Roman" w:hAnsi="Times New Roman" w:cs="Times New Roman"/>
            </w:rPr>
            <w:t>, 1 (2017)</w:t>
          </w:r>
        </w:p>
      </w:tc>
      <w:tc>
        <w:tcPr>
          <w:tcW w:w="6570" w:type="dxa"/>
          <w:tcBorders>
            <w:bottom w:val="single" w:sz="18" w:space="0" w:color="auto"/>
          </w:tcBorders>
        </w:tcPr>
        <w:p w14:paraId="59664854" w14:textId="06428EDC" w:rsidR="001D165E" w:rsidRPr="0071223D" w:rsidRDefault="00C86AC3" w:rsidP="00C86AC3">
          <w:pPr>
            <w:pStyle w:val="Header"/>
            <w:rPr>
              <w:rFonts w:ascii="Times New Roman" w:hAnsi="Times New Roman" w:cs="Times New Roman"/>
            </w:rPr>
          </w:pPr>
          <w:r>
            <w:rPr>
              <w:rFonts w:ascii="Times New Roman" w:hAnsi="Times New Roman" w:cs="Times New Roman"/>
            </w:rPr>
            <w:t xml:space="preserve">                           </w:t>
          </w:r>
          <w:r w:rsidR="00B40E27">
            <w:rPr>
              <w:rFonts w:ascii="Times New Roman" w:hAnsi="Times New Roman" w:cs="Times New Roman"/>
            </w:rPr>
            <w:t xml:space="preserve">UC-IRVINE </w:t>
          </w:r>
          <w:r w:rsidR="0071223D" w:rsidRPr="0071223D">
            <w:rPr>
              <w:rFonts w:ascii="Times New Roman" w:hAnsi="Times New Roman" w:cs="Times New Roman"/>
            </w:rPr>
            <w:t>PHYSICS JOURNAL</w:t>
          </w:r>
        </w:p>
      </w:tc>
      <w:tc>
        <w:tcPr>
          <w:tcW w:w="1160" w:type="dxa"/>
          <w:tcBorders>
            <w:bottom w:val="single" w:sz="18" w:space="0" w:color="auto"/>
          </w:tcBorders>
        </w:tcPr>
        <w:p w14:paraId="6A3ED383" w14:textId="40A17502" w:rsidR="001D165E" w:rsidRPr="0071223D" w:rsidRDefault="0071223D" w:rsidP="00C86AC3">
          <w:pPr>
            <w:pStyle w:val="Header"/>
            <w:jc w:val="center"/>
            <w:rPr>
              <w:rFonts w:ascii="Times New Roman" w:hAnsi="Times New Roman" w:cs="Times New Roman"/>
              <w:sz w:val="16"/>
            </w:rPr>
          </w:pPr>
          <w:r w:rsidRPr="0071223D">
            <w:rPr>
              <w:rFonts w:ascii="Times New Roman" w:hAnsi="Times New Roman" w:cs="Times New Roman"/>
              <w:sz w:val="16"/>
            </w:rPr>
            <w:t>week ending</w:t>
          </w:r>
        </w:p>
        <w:p w14:paraId="43F1ACE3" w14:textId="5E7E09AF" w:rsidR="0071223D" w:rsidRPr="0071223D" w:rsidRDefault="00F225BC" w:rsidP="00C86AC3">
          <w:pPr>
            <w:pStyle w:val="Header"/>
            <w:jc w:val="center"/>
            <w:rPr>
              <w:rFonts w:ascii="Times New Roman" w:hAnsi="Times New Roman" w:cs="Times New Roman"/>
            </w:rPr>
          </w:pPr>
          <w:r>
            <w:rPr>
              <w:rFonts w:ascii="Times New Roman" w:hAnsi="Times New Roman" w:cs="Times New Roman"/>
              <w:sz w:val="16"/>
            </w:rPr>
            <w:t>xxxxx</w:t>
          </w:r>
        </w:p>
      </w:tc>
    </w:tr>
  </w:tbl>
  <w:p w14:paraId="7C6B9148" w14:textId="7897CC3B" w:rsidR="00D17C1D" w:rsidRPr="0071223D" w:rsidRDefault="00D17C1D" w:rsidP="0071223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5452"/>
    <w:multiLevelType w:val="hybridMultilevel"/>
    <w:tmpl w:val="5F34EB7E"/>
    <w:lvl w:ilvl="0" w:tplc="3350E8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01F4B"/>
    <w:multiLevelType w:val="hybridMultilevel"/>
    <w:tmpl w:val="F81CF4E4"/>
    <w:lvl w:ilvl="0" w:tplc="C686BD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93"/>
    <w:rsid w:val="000023C0"/>
    <w:rsid w:val="00016DB3"/>
    <w:rsid w:val="0003760D"/>
    <w:rsid w:val="00084783"/>
    <w:rsid w:val="000A3F42"/>
    <w:rsid w:val="000B0865"/>
    <w:rsid w:val="000D441F"/>
    <w:rsid w:val="000F6757"/>
    <w:rsid w:val="00120DE8"/>
    <w:rsid w:val="001A3515"/>
    <w:rsid w:val="001B5E30"/>
    <w:rsid w:val="001C0D2B"/>
    <w:rsid w:val="001C6B18"/>
    <w:rsid w:val="001C711F"/>
    <w:rsid w:val="001D165E"/>
    <w:rsid w:val="00204148"/>
    <w:rsid w:val="00210B4D"/>
    <w:rsid w:val="00217481"/>
    <w:rsid w:val="00241B8D"/>
    <w:rsid w:val="002730F0"/>
    <w:rsid w:val="002B56C6"/>
    <w:rsid w:val="002D5F86"/>
    <w:rsid w:val="002F5C47"/>
    <w:rsid w:val="003A6271"/>
    <w:rsid w:val="003E0B55"/>
    <w:rsid w:val="003E17B7"/>
    <w:rsid w:val="003E7F96"/>
    <w:rsid w:val="003F1091"/>
    <w:rsid w:val="003F63BA"/>
    <w:rsid w:val="00413290"/>
    <w:rsid w:val="00461893"/>
    <w:rsid w:val="00482FC8"/>
    <w:rsid w:val="004D0332"/>
    <w:rsid w:val="005202CB"/>
    <w:rsid w:val="00524B57"/>
    <w:rsid w:val="00547824"/>
    <w:rsid w:val="005533F1"/>
    <w:rsid w:val="00573826"/>
    <w:rsid w:val="005A5C2F"/>
    <w:rsid w:val="005A6381"/>
    <w:rsid w:val="005C6425"/>
    <w:rsid w:val="00627AE5"/>
    <w:rsid w:val="006B5854"/>
    <w:rsid w:val="006D3C6F"/>
    <w:rsid w:val="006D5B9D"/>
    <w:rsid w:val="006E2DF9"/>
    <w:rsid w:val="006E3638"/>
    <w:rsid w:val="0071223D"/>
    <w:rsid w:val="00752D48"/>
    <w:rsid w:val="00754BA5"/>
    <w:rsid w:val="00756A96"/>
    <w:rsid w:val="00772CBA"/>
    <w:rsid w:val="007B6C7C"/>
    <w:rsid w:val="007B7E41"/>
    <w:rsid w:val="007C3C65"/>
    <w:rsid w:val="007C58D4"/>
    <w:rsid w:val="007C63BD"/>
    <w:rsid w:val="007F70A0"/>
    <w:rsid w:val="00821E35"/>
    <w:rsid w:val="008515AC"/>
    <w:rsid w:val="008F13A5"/>
    <w:rsid w:val="00907DF5"/>
    <w:rsid w:val="00942A30"/>
    <w:rsid w:val="009B166F"/>
    <w:rsid w:val="00A071D8"/>
    <w:rsid w:val="00A23C66"/>
    <w:rsid w:val="00A4207C"/>
    <w:rsid w:val="00A6271A"/>
    <w:rsid w:val="00A94994"/>
    <w:rsid w:val="00AA52AC"/>
    <w:rsid w:val="00AE248A"/>
    <w:rsid w:val="00AE4126"/>
    <w:rsid w:val="00B034C6"/>
    <w:rsid w:val="00B12F01"/>
    <w:rsid w:val="00B40E27"/>
    <w:rsid w:val="00B617AE"/>
    <w:rsid w:val="00B62A5E"/>
    <w:rsid w:val="00B657CE"/>
    <w:rsid w:val="00B8028F"/>
    <w:rsid w:val="00B807A4"/>
    <w:rsid w:val="00B9384F"/>
    <w:rsid w:val="00BA1D55"/>
    <w:rsid w:val="00C13DFF"/>
    <w:rsid w:val="00C2540C"/>
    <w:rsid w:val="00C47FBC"/>
    <w:rsid w:val="00C63984"/>
    <w:rsid w:val="00C64112"/>
    <w:rsid w:val="00C74F25"/>
    <w:rsid w:val="00C75F22"/>
    <w:rsid w:val="00C86AC3"/>
    <w:rsid w:val="00CE7C38"/>
    <w:rsid w:val="00CF0DFD"/>
    <w:rsid w:val="00CF3578"/>
    <w:rsid w:val="00D17C1D"/>
    <w:rsid w:val="00D3120A"/>
    <w:rsid w:val="00D46B7F"/>
    <w:rsid w:val="00D63D19"/>
    <w:rsid w:val="00D6676D"/>
    <w:rsid w:val="00D66DDD"/>
    <w:rsid w:val="00D90501"/>
    <w:rsid w:val="00D92D32"/>
    <w:rsid w:val="00DB5191"/>
    <w:rsid w:val="00DD6BF9"/>
    <w:rsid w:val="00DF0D93"/>
    <w:rsid w:val="00E35977"/>
    <w:rsid w:val="00E65603"/>
    <w:rsid w:val="00E74192"/>
    <w:rsid w:val="00EC4EF1"/>
    <w:rsid w:val="00ED0E01"/>
    <w:rsid w:val="00ED5A62"/>
    <w:rsid w:val="00ED698C"/>
    <w:rsid w:val="00F225BC"/>
    <w:rsid w:val="00F728DC"/>
    <w:rsid w:val="00F87811"/>
    <w:rsid w:val="00FC6098"/>
    <w:rsid w:val="00FC7A24"/>
    <w:rsid w:val="00FE5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44A24FD"/>
  <w15:chartTrackingRefBased/>
  <w15:docId w15:val="{F6F7E533-68A9-4802-87AE-42851EE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C1D"/>
  </w:style>
  <w:style w:type="paragraph" w:styleId="Footer">
    <w:name w:val="footer"/>
    <w:basedOn w:val="Normal"/>
    <w:link w:val="FooterChar"/>
    <w:uiPriority w:val="99"/>
    <w:unhideWhenUsed/>
    <w:rsid w:val="00D17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1D"/>
  </w:style>
  <w:style w:type="table" w:styleId="TableGrid">
    <w:name w:val="Table Grid"/>
    <w:basedOn w:val="TableNormal"/>
    <w:uiPriority w:val="39"/>
    <w:rsid w:val="001D1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C38"/>
    <w:rPr>
      <w:color w:val="808080"/>
    </w:rPr>
  </w:style>
  <w:style w:type="table" w:styleId="ListTable6Colorful">
    <w:name w:val="List Table 6 Colorful"/>
    <w:basedOn w:val="TableNormal"/>
    <w:uiPriority w:val="51"/>
    <w:rsid w:val="00A420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72CBA"/>
    <w:pPr>
      <w:spacing w:before="100" w:beforeAutospacing="1" w:after="100" w:afterAutospacing="1" w:line="240" w:lineRule="auto"/>
    </w:pPr>
    <w:rPr>
      <w:rFonts w:ascii="Times New Roman" w:eastAsiaTheme="minorEastAsia" w:hAnsi="Times New Roman" w:cs="Times New Roman"/>
      <w:sz w:val="24"/>
      <w:szCs w:val="24"/>
    </w:rPr>
  </w:style>
  <w:style w:type="table" w:styleId="GridTable5Dark-Accent1">
    <w:name w:val="Grid Table 5 Dark Accent 1"/>
    <w:basedOn w:val="TableNormal"/>
    <w:uiPriority w:val="50"/>
    <w:rsid w:val="007C63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5">
    <w:name w:val="List Table 6 Colorful Accent 5"/>
    <w:basedOn w:val="TableNormal"/>
    <w:uiPriority w:val="51"/>
    <w:rsid w:val="007C63B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1">
    <w:name w:val="List Table 2 Accent 1"/>
    <w:basedOn w:val="TableNormal"/>
    <w:uiPriority w:val="47"/>
    <w:rsid w:val="007C63B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2018">
      <w:bodyDiv w:val="1"/>
      <w:marLeft w:val="0"/>
      <w:marRight w:val="0"/>
      <w:marTop w:val="0"/>
      <w:marBottom w:val="0"/>
      <w:divBdr>
        <w:top w:val="none" w:sz="0" w:space="0" w:color="auto"/>
        <w:left w:val="none" w:sz="0" w:space="0" w:color="auto"/>
        <w:bottom w:val="none" w:sz="0" w:space="0" w:color="auto"/>
        <w:right w:val="none" w:sz="0" w:space="0" w:color="auto"/>
      </w:divBdr>
    </w:div>
    <w:div w:id="1482190209">
      <w:bodyDiv w:val="1"/>
      <w:marLeft w:val="0"/>
      <w:marRight w:val="0"/>
      <w:marTop w:val="0"/>
      <w:marBottom w:val="0"/>
      <w:divBdr>
        <w:top w:val="none" w:sz="0" w:space="0" w:color="auto"/>
        <w:left w:val="none" w:sz="0" w:space="0" w:color="auto"/>
        <w:bottom w:val="none" w:sz="0" w:space="0" w:color="auto"/>
        <w:right w:val="none" w:sz="0" w:space="0" w:color="auto"/>
      </w:divBdr>
    </w:div>
    <w:div w:id="20323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3A4C-C1FC-45FE-B147-0683987E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10</cp:revision>
  <dcterms:created xsi:type="dcterms:W3CDTF">2017-04-06T07:12:00Z</dcterms:created>
  <dcterms:modified xsi:type="dcterms:W3CDTF">2017-04-06T08:08:00Z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