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50"/>
        <w:jc w:val="center"/>
      </w:pPr>
      <w:r>
        <w:rPr>
          <w:b/>
          <w:bCs/>
          <w:color w:val="1F3A5F"/>
          <w:sz w:val="54"/>
          <w:szCs w:val="54"/>
        </w:rPr>
        <w:t xml:space="preserve">PETCARE SUPER APP</w:t>
      </w:r>
    </w:p>
    <w:p>
      <w:pPr>
        <w:spacing w:before="80"/>
        <w:jc w:val="center"/>
      </w:pPr>
      <w:r>
        <w:rPr>
          <w:i/>
          <w:iCs/>
          <w:color w:val="2A9D8F"/>
          <w:sz w:val="24"/>
          <w:szCs w:val="24"/>
        </w:rPr>
        <w:t xml:space="preserve">A Verified, Trust-First Pet-Care Services Marketplace</w:t>
      </w:r>
    </w:p>
    <w:p>
      <w:pPr>
        <w:pBdr>
          <w:top w:val="single" w:color="2A9D8F" w:sz="6"/>
          <w:bottom w:val="single" w:color="2A9D8F" w:sz="6"/>
        </w:pBdr>
        <w:spacing w:before="520"/>
        <w:jc w:val="center"/>
      </w:pPr>
      <w:r>
        <w:rPr>
          <w:b/>
          <w:bCs/>
          <w:color w:val="334155"/>
          <w:sz w:val="28"/>
          <w:szCs w:val="28"/>
        </w:rPr>
        <w:t xml:space="preserve">  TECHNICAL PRODUCT REQUIREMENTS DOCUMENT  </w:t>
      </w:r>
    </w:p>
    <w:p>
      <w:pPr>
        <w:spacing w:before="120"/>
        <w:jc w:val="center"/>
      </w:pPr>
      <w:r>
        <w:rPr>
          <w:color w:val="64748B"/>
          <w:sz w:val="22"/>
          <w:szCs w:val="22"/>
        </w:rPr>
        <w:t xml:space="preserve">Engineering Blueprint for Developer Handover</w:t>
      </w:r>
    </w:p>
    <w:p>
      <w:pPr>
        <w:spacing w:before="520"/>
        <w:jc w:val="center"/>
      </w:pPr>
      <w:r>
        <w:rPr>
          <w:color w:val="64748B"/>
          <w:sz w:val="21"/>
          <w:szCs w:val="21"/>
        </w:rPr>
        <w:t xml:space="preserve">Prepared by the Office of the CTO  ·  QA strategy by the Lead QA Tester</w:t>
      </w:r>
    </w:p>
    <w:p>
      <w:pPr>
        <w:spacing w:before="40"/>
        <w:jc w:val="center"/>
      </w:pPr>
      <w:r>
        <w:rPr>
          <w:color w:val="64748B"/>
          <w:sz w:val="20"/>
          <w:szCs w:val="20"/>
        </w:rPr>
        <w:t xml:space="preserve">Version 1.0  ·  Confidential  ·  Companion to BRD v1.0 &amp; FRD v1.0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Document Control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6760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PetCare Super App — Technical PRD (Engineering Blueprint)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1.0 (Draft for engineering handover)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Authors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CTO (architecture, stack, risk); Lead QA Tester (Section 6)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Draft — ready for developer review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Upstream Traceability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BRD v1.0 (BR-01…BR-11), FRD v1.0 (US-*, NFR-01…NFR-14)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Zero-cost / open-source-first; backend on Supabase; cross-platform frontend</w:t>
            </w:r>
          </w:p>
        </w:tc>
      </w:tr>
    </w:tbl>
    <w:p>
      <w:pPr>
        <w:spacing w:after="120"/>
      </w:pP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1. Architecture Overview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The PetCare Super App is a single cross-platform mobile client backed by Supabase as an integrated Backend-as-a-Service. There is no separately hosted application server in the MVP: business logic lives in Postgres (constraints, triggers, functions), Row-Level Security (RLS) policies, and Supabase Edge Functions (Deno/TypeScript). This BaaS-centric design is deliberate — it removes server provisioning, patching, and hosting cost, directly satisfying the zero-cost constraint while remaining horizontally scalable on managed infrastructure.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1.1 Logical Architecture (Layered)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Components &amp; Responsibilities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React Native + Expo screens via Expo Router; UI component library; i18n (EN/HI/MR); accessibility.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69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TanStack Query (server cache, retries, pagination) + Zustand/Context (local UI state); react-hook-form + Zod validation.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Client SDK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supabase-js: Auth (JWT), PostgREST data access, Realtime channels, Storage; expo-secure-store for tokens; expo-location, expo-notifications.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API / Access</w:t>
            </w:r>
          </w:p>
        </w:tc>
        <w:tc>
          <w:tcPr>
            <w:tcW w:type="dxa" w:w="69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Auto-generated PostgREST REST API + Realtime WebSocket, all gated by RLS. Edge Functions for privileged/composite logic (OTP, KYC hooks, notifications, state transitions).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Postgres: schema constraints, triggers, SQL/PLpgSQL functions, RLS policies; pg_cron for scheduled jobs (review-window expiry, keep-alive).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Postgres (+ PostGIS for geospatial radius search); Supabase Storage (private buckets for KYC docs &amp; pet photos, signed URLs); immutable audit tables.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1.2 Reference Request Flow — Booking Start (US-G01)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Client calls an Edge Function to mark “Arrived”; the function validates the caller's identity and booking ownership.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Edge Function generates a Start OTP, stores a hashed value with expiry, and dispatches it to the Pet Parent (Expo push, in-app).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Provider device sends GPS; a Postgres function checks it against the booking geofence using PostGIS ST_DWithin.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Parent-supplied OTP is verified server-side; only if BOTH geofence AND OTP pass does the booking transition to In-Progress.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The transition and OTP verification are written to the immutable audit log via trigger; Realtime notifies both parties.</w:t>
      </w:r>
    </w:p>
    <w:p>
      <w:pPr>
        <w:spacing w:after="110" w:line="274"/>
      </w:pPr>
      <w:r>
        <w:rPr>
          <w:b/>
          <w:bCs/>
          <w:color w:val="1F3A5F"/>
          <w:sz w:val="21"/>
          <w:szCs w:val="21"/>
        </w:rPr>
        <w:t xml:space="preserve">Design principle: </w:t>
      </w:r>
      <w:r>
        <w:rPr>
          <w:color w:val="334155"/>
          <w:sz w:val="21"/>
          <w:szCs w:val="21"/>
        </w:rPr>
        <w:t xml:space="preserve">the client never decides authorization or state validity. RLS and Edge Functions enforce every rule server-side, so a tampered client cannot bypass KYC gating, role boundaries, or OTP/geofence checks.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2. Technology Stack Selection</w:t>
      </w:r>
    </w:p>
    <w:p>
      <w:pPr>
        <w:pBdr>
          <w:bottom w:val="single" w:color="2A9D8F" w:sz="6"/>
        </w:pBdr>
        <w:spacing w:after="150" w:before="40"/>
      </w:pP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2.1 Mobile Framework — Decision: React Native (Expo)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Recommendation: React Native with the Expo framework (managed workflow, Continuous Native Generation), TypeScript, and Expo Router. Flutter was evaluated as the primary alternative.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43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React Native + Expo (chosen)</w:t>
            </w:r>
          </w:p>
        </w:tc>
        <w:tc>
          <w:tcPr>
            <w:tcW w:type="dxa" w:w="343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Flutter (alternative)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Cost / OSS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SDK &amp; CLI fully open-source, MIT/free. EAS optional.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Open-source, free (BSD). Also zero-license-cost.</w:t>
            </w:r>
          </w:p>
        </w:tc>
      </w:tr>
      <w:tr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fit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supabase-js is the first-class, best-maintained client (Auth, Realtime, RLS).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supabase-flutter is capable but trails the JS SDK on features/updates.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OTA updates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EAS Update / OTA ships JS fixes without store review (minutes).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No JS bundle; all changes require a full store submission.</w:t>
            </w:r>
          </w:p>
        </w:tc>
      </w:tr>
      <w:tr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Code reuse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Shares TypeScript/React with any web/admin surface.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Dart is isolated from the web/React ecosystem.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Talent / ecosystem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Large JS/React talent pool; vast library ecosystem.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Growing, but smaller hiring pool in most markets.</w:t>
            </w:r>
          </w:p>
        </w:tc>
      </w:tr>
      <w:tr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UI performance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Excellent for this app class (forms, lists, maps, chat).</w:t>
            </w:r>
          </w:p>
        </w:tc>
        <w:tc>
          <w:tcPr>
            <w:tcW w:type="dxa" w:w="343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Superior for heavy custom animation/canvas (not needed here).</w:t>
            </w:r>
          </w:p>
        </w:tc>
      </w:tr>
    </w:tbl>
    <w:p>
      <w:pPr>
        <w:spacing w:after="110" w:line="274"/>
      </w:pPr>
      <w:r>
        <w:rPr>
          <w:b/>
          <w:bCs/>
          <w:color w:val="1F3A5F"/>
          <w:sz w:val="21"/>
          <w:szCs w:val="21"/>
        </w:rPr>
        <w:t xml:space="preserve">Rationale: </w:t>
      </w:r>
      <w:r>
        <w:rPr>
          <w:color w:val="334155"/>
          <w:sz w:val="21"/>
          <w:szCs w:val="21"/>
        </w:rPr>
        <w:t xml:space="preserve">For a Supabase-native, forms-and-lists MVP that benefits from instant OTA bug-fixes and shared tooling with web/admin, React Native + Expo is the lower-friction, lower-cost path. Flutter's advantages (raw animation/canvas performance) are not on this app's critical path.</w:t>
      </w:r>
    </w:p>
    <w:p>
      <w:pPr>
        <w:spacing w:after="80" w:before="180"/>
      </w:pPr>
      <w:r>
        <w:rPr>
          <w:b/>
          <w:bCs/>
          <w:color w:val="1F3A5F"/>
          <w:sz w:val="21"/>
          <w:szCs w:val="21"/>
        </w:rPr>
        <w:t xml:space="preserve">Frontend library selections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Routing. </w:t>
      </w:r>
      <w:r>
        <w:rPr>
          <w:color w:val="334155"/>
          <w:sz w:val="21"/>
          <w:szCs w:val="21"/>
        </w:rPr>
        <w:t xml:space="preserve">Navigation: Expo Router (file-based).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State/forms. </w:t>
      </w:r>
      <w:r>
        <w:rPr>
          <w:color w:val="334155"/>
          <w:sz w:val="21"/>
          <w:szCs w:val="21"/>
        </w:rPr>
        <w:t xml:space="preserve">Server state: TanStack Query; local: Zustand. Forms: react-hook-form + Zod.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Maps. </w:t>
      </w:r>
      <w:r>
        <w:rPr>
          <w:color w:val="334155"/>
          <w:sz w:val="21"/>
          <w:szCs w:val="21"/>
        </w:rPr>
        <w:t xml:space="preserve">Maps/geo: react-native-maps (native map SDKs) + expo-location; OpenStreetMap tiles or Mapbox free tier to avoid Google billed APIs.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Security/notify. </w:t>
      </w:r>
      <w:r>
        <w:rPr>
          <w:color w:val="334155"/>
          <w:sz w:val="21"/>
          <w:szCs w:val="21"/>
        </w:rPr>
        <w:t xml:space="preserve">Secure token storage: expo-secure-store. Notifications: expo-notifications (Expo Push).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Localization. </w:t>
      </w:r>
      <w:r>
        <w:rPr>
          <w:color w:val="334155"/>
          <w:sz w:val="21"/>
          <w:szCs w:val="21"/>
        </w:rPr>
        <w:t xml:space="preserve">i18n: i18next + expo-localization (English, Hindi, Marathi).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2.2 Backend — Decision: Supabase (confirmed)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Supabase is an open-source Firebase alternative built on standard PostgreSQL. It bundles the database, authentication, storage, realtime, and serverless functions the app needs into one free-tier-eligible platform, and — critically — is self-hostable, so the project is never locked to a proprietary vendor.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Supabase service</w:t>
            </w:r>
          </w:p>
        </w:tc>
        <w:tc>
          <w:tcPr>
            <w:tcW w:type="dxa" w:w="35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Free-tier reality (mid-2026)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Postgres + PostGIS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Core data model; geospatial provider search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500 MB DB (shared compute); no backups on free</w:t>
            </w:r>
          </w:p>
        </w:tc>
      </w:tr>
      <w:tr>
        <w:tc>
          <w:tcPr>
            <w:tcW w:type="dxa" w:w="2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Email/phone OTP, JWT sessions, RLS identity</w:t>
            </w:r>
          </w:p>
        </w:tc>
        <w:tc>
          <w:tcPr>
            <w:tcW w:type="dxa" w:w="3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50,000 monthly active users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Storage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KYC documents, pet photos (private buckets)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1 GB file storage + CDN image transforms</w:t>
            </w:r>
          </w:p>
        </w:tc>
      </w:tr>
      <w:tr>
        <w:tc>
          <w:tcPr>
            <w:tcW w:type="dxa" w:w="2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Realtime</w:t>
            </w:r>
          </w:p>
        </w:tc>
        <w:tc>
          <w:tcPr>
            <w:tcW w:type="dxa" w:w="35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Chat, live booking status</w:t>
            </w:r>
          </w:p>
        </w:tc>
        <w:tc>
          <w:tcPr>
            <w:tcW w:type="dxa" w:w="3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200 concurrent connections; 2M messages/mo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OTP, KYC hooks, notifications, transitions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500,000 invocations/month (Deno runtime)</w:t>
            </w:r>
          </w:p>
        </w:tc>
      </w:tr>
      <w:tr>
        <w:tc>
          <w:tcPr>
            <w:tcW w:type="dxa" w:w="2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Egress</w:t>
            </w:r>
          </w:p>
        </w:tc>
        <w:tc>
          <w:tcPr>
            <w:tcW w:type="dxa" w:w="35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All API/Storage/Realtime data out</w:t>
            </w:r>
          </w:p>
        </w:tc>
        <w:tc>
          <w:tcPr>
            <w:tcW w:type="dxa" w:w="3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~5 GB/month (use CDN + pagination to protect)</w:t>
            </w:r>
          </w:p>
        </w:tc>
      </w:tr>
    </w:tbl>
    <w:p>
      <w:pPr>
        <w:spacing w:after="110" w:line="274"/>
      </w:pPr>
      <w:r>
        <w:rPr>
          <w:b/>
          <w:bCs/>
          <w:i/>
          <w:iCs/>
          <w:color w:val="64748B"/>
          <w:sz w:val="21"/>
          <w:szCs w:val="21"/>
        </w:rPr>
        <w:t xml:space="preserve">Constraint note: </w:t>
      </w:r>
      <w:r>
        <w:rPr>
          <w:i/>
          <w:iCs/>
          <w:color w:val="64748B"/>
          <w:sz w:val="19"/>
          <w:szCs w:val="19"/>
        </w:rPr>
        <w:t xml:space="preserve">free-tier limits and the 7-day inactivity pause are real architectural constraints (Section 7). Figures are current as of mid-2026 and shift periodically — verify on supabase.com/pricing before build.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3. System Requirements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Target OS versions balance market coverage against maintenance cost, aligned to FRD NFR-09.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48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Android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Android 9.0 (API 28)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Covers the large majority of active Indian devices; below API 28 is long-tail and excluded to reduce test surface.</w:t>
            </w:r>
          </w:p>
        </w:tc>
      </w:tr>
      <w:tr>
        <w:tc>
          <w:tcPr>
            <w:tcW w:type="dxa" w:w="2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iOS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iOS 14.0</w:t>
            </w:r>
          </w:p>
        </w:tc>
        <w:tc>
          <w:tcPr>
            <w:tcW w:type="dxa" w:w="4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Aligns with current Expo SDK support; covers the vast majority of active iPhones.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Form factor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Phones (portrait-first)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Tablet layouts are out of scope for MVP; UI must not break on tablets but is not optimised.</w:t>
            </w:r>
          </w:p>
        </w:tc>
      </w:tr>
      <w:tr>
        <w:tc>
          <w:tcPr>
            <w:tcW w:type="dxa" w:w="2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3G/4G/5G/Wi-Fi</w:t>
            </w:r>
          </w:p>
        </w:tc>
        <w:tc>
          <w:tcPr>
            <w:tcW w:type="dxa" w:w="4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App must degrade gracefully offline (NFR-12): cached views, queued actions, clear status.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Device class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Mid-range (2–4 GB RAM)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Cold start ≤ 3 s and smooth lists on mid-range hardware (NFR-02).</w:t>
            </w:r>
          </w:p>
        </w:tc>
      </w:tr>
      <w:tr>
        <w:tc>
          <w:tcPr>
            <w:tcW w:type="dxa" w:w="2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Location, Notifications, Camera/Photos</w:t>
            </w:r>
          </w:p>
        </w:tc>
        <w:tc>
          <w:tcPr>
            <w:tcW w:type="dxa" w:w="4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Requested contextually with rationale; core browsing works before granting.</w:t>
            </w:r>
          </w:p>
        </w:tc>
      </w:tr>
    </w:tbl>
    <w:p>
      <w:pPr>
        <w:spacing w:after="110" w:line="274"/>
      </w:pPr>
      <w:r>
        <w:rPr>
          <w:i/>
          <w:iCs/>
          <w:color w:val="64748B"/>
          <w:sz w:val="21"/>
          <w:szCs w:val="21"/>
        </w:rPr>
        <w:t xml:space="preserve">Build/toolchain baseline: latest stable Expo SDK and React Native, Node LTS, TypeScript strict mode. Native builds via EAS Build or local GitHub Actions runners (Section 8).</w:t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4. Third-Party Integrations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Integrations are chosen to preserve the zero-cost posture. Anything with per-use cost is either deferred, replaced with a free/open alternative, or gated behind a fallback.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000"/>
        <w:gridCol w:w="2500"/>
        <w:gridCol w:w="2400"/>
        <w:gridCol w:w="246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Selected option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posture</w:t>
            </w:r>
          </w:p>
        </w:tc>
        <w:tc>
          <w:tcPr>
            <w:tcW w:type="dxa" w:w="24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Maps &amp; display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react-native-maps + OSM/Mapbox free tier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(avoid billed Google APIs)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expo-location (device GPS)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(on-device)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Geospatial search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PostGIS in Supabase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(Postgres extension)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expo-notifications (Expo Push → FCM/APNs)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Email (OTP/txn)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Auth + free SMTP (Brevo/Resend free tier)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within tier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SMS OTP (phone verify)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MSG91 / Fast2SMS (India), DLT-registered templates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Low, usage-based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 (minimise)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In-app OTP delivery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App + push (primary channel for booking OTPs)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KYC document check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Manual admin review of uploaded ID (MVP)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(human)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AI moderation / OCR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Deferred; optional free-tier LLM/OCR later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tier / deferred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Payments / UPI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NONE integrated in MVP; reserve Razorpay/Cashfree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N/A in MVP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Crash/analytics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Sentry free tier / Expo insights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tier</w:t>
            </w:r>
          </w:p>
        </w:tc>
        <w:tc>
          <w:tcPr>
            <w:tcW w:type="dxa" w:w="2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GitHub Actions + EAS Build (free builds)</w:t>
            </w:r>
          </w:p>
        </w:tc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 within tier</w:t>
            </w:r>
          </w:p>
        </w:tc>
        <w:tc>
          <w:tcPr>
            <w:tcW w:type="dxa" w:w="2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80" w:before="180"/>
      </w:pPr>
      <w:r>
        <w:rPr>
          <w:b/>
          <w:bCs/>
          <w:color w:val="1F3A5F"/>
          <w:sz w:val="21"/>
          <w:szCs w:val="21"/>
        </w:rPr>
        <w:t xml:space="preserve">Integration notes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Payments. </w:t>
      </w:r>
      <w:r>
        <w:rPr>
          <w:color w:val="334155"/>
          <w:sz w:val="21"/>
          <w:szCs w:val="21"/>
        </w:rPr>
        <w:t xml:space="preserve">MVP has no payment gateway. Settlement is off-platform (per BRD). Reserve a payments module boundary so Razorpay/Cashfree UPI can be added in Phase 2 without redesign; note RBI PA-PG and GST implications before that phase.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OTP channels. </w:t>
      </w:r>
      <w:r>
        <w:rPr>
          <w:color w:val="334155"/>
          <w:sz w:val="21"/>
          <w:szCs w:val="21"/>
        </w:rPr>
        <w:t xml:space="preserve">Booking Start/Completion OTPs go in-app + push (free); SMS is reserved for account phone verification and requires DLT-registered templates in India.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AI services. </w:t>
      </w:r>
      <w:r>
        <w:rPr>
          <w:color w:val="334155"/>
          <w:sz w:val="21"/>
          <w:szCs w:val="21"/>
        </w:rPr>
        <w:t xml:space="preserve">MVP KYC is manual admin review (zero cost). AI-assisted OCR/liveness and AI review-moderation are deferred; integration points are reserved for a future free-tier or self-hosted model.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5. Data &amp; Security Architecture</w:t>
      </w:r>
    </w:p>
    <w:p>
      <w:pPr>
        <w:pBdr>
          <w:bottom w:val="single" w:color="2A9D8F" w:sz="6"/>
        </w:pBdr>
        <w:spacing w:after="150" w:before="40"/>
      </w:pP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5.1 Authorization Model (RLS = RBAC)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Role-based access control is enforced primarily through Postgres Row-Level Security, not client code. Every table is deny-by-default; policies grant the minimum access per role and per row ownership.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Ownership. </w:t>
      </w:r>
      <w:r>
        <w:rPr>
          <w:color w:val="334155"/>
          <w:sz w:val="21"/>
          <w:szCs w:val="21"/>
        </w:rPr>
        <w:t xml:space="preserve">A Pet Parent can read/write only their own pets, bookings, and reviews.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Gating. </w:t>
      </w:r>
      <w:r>
        <w:rPr>
          <w:color w:val="334155"/>
          <w:sz w:val="21"/>
          <w:szCs w:val="21"/>
        </w:rPr>
        <w:t xml:space="preserve">A Pet Buddy can see only requests/bookings assigned to them, and only when KYC-approved.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Privilege. </w:t>
      </w:r>
      <w:r>
        <w:rPr>
          <w:color w:val="334155"/>
          <w:sz w:val="21"/>
          <w:szCs w:val="21"/>
        </w:rPr>
        <w:t xml:space="preserve">Admin/service-role actions run in Edge Functions using the service key, never exposed to the client.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 Example: providers see only their own bookings, and only if approved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create policy buddy_reads_own_bookings on bookings for select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using ( auth.uid() = buddy_id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and exists (select 1 from providers p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where p.id = auth.uid() and p.kyc_status = 'approved') );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5.2 Security Controls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Transport/session. </w:t>
      </w:r>
      <w:r>
        <w:rPr>
          <w:color w:val="334155"/>
          <w:sz w:val="21"/>
          <w:szCs w:val="21"/>
        </w:rPr>
        <w:t xml:space="preserve">All traffic over HTTPS/TLS; JWTs stored in expo-secure-store; short-lived access tokens with refresh rotation.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Secrets. </w:t>
      </w:r>
      <w:r>
        <w:rPr>
          <w:color w:val="334155"/>
          <w:sz w:val="21"/>
          <w:szCs w:val="21"/>
        </w:rPr>
        <w:t xml:space="preserve">Passwords hashed by Supabase Auth; OTPs stored only as hashes with expiry; never logged in plaintext.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PII at rest. </w:t>
      </w:r>
      <w:r>
        <w:rPr>
          <w:color w:val="334155"/>
          <w:sz w:val="21"/>
          <w:szCs w:val="21"/>
        </w:rPr>
        <w:t xml:space="preserve">KYC docs &amp; pet photos in private Storage buckets; access only via short-lived signed URLs; encryption at rest.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Privacy. </w:t>
      </w:r>
      <w:r>
        <w:rPr>
          <w:color w:val="334155"/>
          <w:sz w:val="21"/>
          <w:szCs w:val="21"/>
        </w:rPr>
        <w:t xml:space="preserve">DPDP Act 2023: consent capture with policy version + timestamp; purpose limitation; retention limits; anonymise-by-default on erasure.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Auditability. </w:t>
      </w:r>
      <w:r>
        <w:rPr>
          <w:color w:val="334155"/>
          <w:sz w:val="21"/>
          <w:szCs w:val="21"/>
        </w:rPr>
        <w:t xml:space="preserve">Immutable audit tables (append-only via triggers) for logins, KYC decisions, booking transitions, OTP verifications, suspensions, admin actions.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Input safety. </w:t>
      </w:r>
      <w:r>
        <w:rPr>
          <w:color w:val="334155"/>
          <w:sz w:val="21"/>
          <w:szCs w:val="21"/>
        </w:rPr>
        <w:t xml:space="preserve">Client input validated with Zod; server enforces constraints; PostgREST parameterises queries (no string-built SQL).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6. Testing &amp; QA Strategy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110" w:line="274"/>
      </w:pPr>
      <w:r>
        <w:rPr>
          <w:b/>
          <w:bCs/>
          <w:color w:val="1F3A5F"/>
          <w:sz w:val="21"/>
          <w:szCs w:val="21"/>
        </w:rPr>
        <w:t xml:space="preserve">Authored by the Lead QA Tester. </w:t>
      </w:r>
      <w:r>
        <w:rPr>
          <w:color w:val="334155"/>
          <w:sz w:val="21"/>
          <w:szCs w:val="21"/>
        </w:rPr>
        <w:t xml:space="preserve">The strategy is layered along the test pyramid: many fast unit tests, fewer integration tests, and a thin band of end-to-end and UAT flows mapped directly to FRD user stories. Every acceptance criterion (AC) in the FRD is a candidate test case.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6.1 Test Levels &amp; Tooling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Tooling (free/OSS)</w:t>
            </w:r>
          </w:p>
        </w:tc>
        <w:tc>
          <w:tcPr>
            <w:tcW w:type="dxa" w:w="38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Unit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Jest + React Native Testing Library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Components, hooks, utils, validation, reducers; pure logic.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Backend unit</w:t>
            </w:r>
          </w:p>
        </w:tc>
        <w:tc>
          <w:tcPr>
            <w:tcW w:type="dxa" w:w="3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Deno test; pgTAP</w:t>
            </w:r>
          </w:p>
        </w:tc>
        <w:tc>
          <w:tcPr>
            <w:tcW w:type="dxa" w:w="3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Edge Functions; Postgres functions and RLS policies.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CLI (local Docker stack)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Client ↔ DB flows: auth, booking lifecycle, OTP, RLS enforcement.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Component/UI</w:t>
            </w:r>
          </w:p>
        </w:tc>
        <w:tc>
          <w:tcPr>
            <w:tcW w:type="dxa" w:w="3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RNTL (+ sparing snapshots)</w:t>
            </w:r>
          </w:p>
        </w:tc>
        <w:tc>
          <w:tcPr>
            <w:tcW w:type="dxa" w:w="3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Rendering, interaction, states (loading/empty/error).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End-to-end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Maestro (preferred) or Detox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Critical journeys: register → book → OTP start/finish → review.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API/perf</w:t>
            </w:r>
          </w:p>
        </w:tc>
        <w:tc>
          <w:tcPr>
            <w:tcW w:type="dxa" w:w="3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k6</w:t>
            </w:r>
          </w:p>
        </w:tc>
        <w:tc>
          <w:tcPr>
            <w:tcW w:type="dxa" w:w="3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NFR latency/throughput checks against Supabase endpoints.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Security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RLS policy tests; npm audit; Dependabot; ESLint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Deny-by-default coverage; dependency and static analysis.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Device/real</w:t>
            </w:r>
          </w:p>
        </w:tc>
        <w:tc>
          <w:tcPr>
            <w:tcW w:type="dxa" w:w="3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Emulators + physical devices; optional cloud device farm</w:t>
            </w:r>
          </w:p>
        </w:tc>
        <w:tc>
          <w:tcPr>
            <w:tcW w:type="dxa" w:w="38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Cross-device Android/iOS matrix; platform parity.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6.2 RLS &amp; Security Testing (highest priority)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Because authorization lives in RLS, a policy gap is a data breach. RLS is therefore treated as first-class test surface: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Every table has explicit positive tests (owner can access) AND negative tests (non-owner is denied).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Cross-role attempts (Parent hitting Buddy endpoints, unapproved Buddy receiving bookings) must be proven to fail.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OTP brute-force, expiry, and attempt-cap behaviour are tested explicitly; GPS-geofence bypass attempts are tested server-side.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Target: 100% of tables covered by RLS policy tests; these gates block merges.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6.3 UAT (User Acceptance Testing)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Participants. </w:t>
      </w:r>
      <w:r>
        <w:rPr>
          <w:color w:val="334155"/>
          <w:sz w:val="21"/>
          <w:szCs w:val="21"/>
        </w:rPr>
        <w:t xml:space="preserve">Recruit real Pet Parents and Pet Buddies from the pilot geography (Maharashtra).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Scenarios. </w:t>
      </w:r>
      <w:r>
        <w:rPr>
          <w:color w:val="334155"/>
          <w:sz w:val="21"/>
          <w:szCs w:val="21"/>
        </w:rPr>
        <w:t xml:space="preserve">Scripted scenarios derived one-to-one from FRD user stories, plus exploratory sessions.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Sign-off. </w:t>
      </w:r>
      <w:r>
        <w:rPr>
          <w:color w:val="334155"/>
          <w:sz w:val="21"/>
          <w:szCs w:val="21"/>
        </w:rPr>
        <w:t xml:space="preserve">Exit criteria: all Must-have (MoSCoW) journeys pass; no open Critical/High defects; NFR targets met on test devices.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6.4 CI/CD Quality Gates &amp; Definition of Done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On every PR: lint + type-check + unit + integration + RLS tests must pass before merge (GitHub Actions).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Coverage targets: ≥ 80% on critical modules (auth, booking, OTP); 100% RLS policy coverage.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Release builds via EAS/Actions; OTA (EAS Update) for JS-only fixes with staged rollout + rollback.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Definition of Done: code + tests + docs updated, AC verified, NFRs unaffected, crash-free ≥ 99% (NFR-14), reviewed &amp; merged.</w:t>
      </w: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6.5 Defect Severity Model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4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Data loss/leak, security bypass, booking/OTP broken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Block release; immediate fix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Core journey blocked, no workaround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Fix before release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Feature impaired, workaround exists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Scheduled in sprint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Cosmetic/minor UX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7. Technical Risk Management</w:t>
      </w:r>
    </w:p>
    <w:p>
      <w:pPr>
        <w:pBdr>
          <w:bottom w:val="single" w:color="2A9D8F" w:sz="6"/>
        </w:pBdr>
        <w:spacing w:after="150" w:before="40"/>
      </w:pPr>
    </w:p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7.1 Technical Bottlenecks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50"/>
        <w:gridCol w:w="1350"/>
        <w:gridCol w:w="5360"/>
      </w:tblGrid>
      <w:tr>
        <w:trPr>
          <w:tblHeader/>
        </w:trPr>
        <w:tc>
          <w:tcPr>
            <w:tcW w:type="dxa" w:w="26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free-tier 7-day inactivity pause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Scheduled keep-alive (pg_cron/Actions) pre-launch; move to Pro ($25/mo) before public launch for no-pause + backups.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Free-tier storage (1 GB) &amp; egress (5 GB) exhausted by KYC docs + pet photos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Client-side compression, CDN image transforms, pagination, RLS to cut egress; budget Storage add-on/Pro at launch.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Geospatial radius search slow at scale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PostGIS GIST spatial indexes; bound radius; cache hot queries; paginate.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Realtime 200-connection cap (chat + status)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Efficient channel use, unsubscribe on background; upgrade tier as concurrency grows.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OTP delivery latency/failure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In-app+push primary (no telco dependency); SMS fallback with retries; log delivery.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EAS free build cap (15/mo per platform)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Local builds via GitHub Actions (2,000 free min/mo); batch releases; OTA for JS fixes.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Cross-platform behaviour drift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Single codebase E2E on both platforms in CI; device matrix in UAT.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No free-tier backups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Automated nightly dumps to external storage (Actions) until on Pro.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A9D8F"/>
          <w:sz w:val="24"/>
          <w:szCs w:val="24"/>
        </w:rPr>
        <w:t xml:space="preserve">7.2 Security Risks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50"/>
        <w:gridCol w:w="1350"/>
        <w:gridCol w:w="5360"/>
      </w:tblGrid>
      <w:tr>
        <w:trPr>
          <w:tblHeader/>
        </w:trPr>
        <w:tc>
          <w:tcPr>
            <w:tcW w:type="dxa" w:w="26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RLS misconfiguration → cross-tenant data leak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Deny-by-default; 100% RLS policy test coverage; review security-definer functions; merge-blocking gates.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Client-side RBAC bypass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Never trust client role; enforce via RLS + Edge Functions with service key server-side only.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KYC/PII exposure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Private buckets, signed URLs, encryption at rest, access logging, DPDP retention &amp; erasure.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OTP brute force / replay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Hashed OTPs, short expiry, attempt caps, rate limiting, single-use, audit logging.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GPS spoofing to fake arrival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Require BOTH server-side geofence AND parent OTP; anomaly checks; log GPS+OTP events.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JWT/session theft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expo-secure-store, short-lived tokens, refresh rotation, invalidate sessions on reset.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Dependency vulnerabilities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Dependabot, npm audit in CI, pinned versions, periodic upgrade cadence.</w:t>
            </w:r>
          </w:p>
        </w:tc>
      </w:tr>
      <w:tr>
        <w:tc>
          <w:tcPr>
            <w:tcW w:type="dxa" w:w="26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Secret leakage</w:t>
            </w:r>
          </w:p>
        </w:tc>
        <w:tc>
          <w:tcPr>
            <w:tcW w:type="dxa" w:w="135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EAS/Actions secrets; service key never shipped to client; no secrets in repo.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8. Cost Model — The Zero-Cost Path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The stack runs at $0 through development and early pilot. The table separates genuinely unavoidable costs from tier-upgrade costs that appear only at scale or launch-hardening.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4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it applies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Expo SDK / React Native / Supabase OSS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$0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Always (open source)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Free tier</w:t>
            </w:r>
          </w:p>
        </w:tc>
        <w:tc>
          <w:tcPr>
            <w:tcW w:type="dxa" w:w="19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$0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Development &amp; low-traffic pilot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EAS Build free / GitHub Actions builds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$0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Within free build allowances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Google Play Developer account</w:t>
            </w:r>
          </w:p>
        </w:tc>
        <w:tc>
          <w:tcPr>
            <w:tcW w:type="dxa" w:w="19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$25 one-time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Required to publish on Android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$99 / year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Required to publish on iOS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19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$25 / mo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At public launch: no-pause, backups, headroom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SMS OTP (DLT)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Usage-based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Only for phone verification volume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Storage/egress add-ons</w:t>
            </w:r>
          </w:p>
        </w:tc>
        <w:tc>
          <w:tcPr>
            <w:tcW w:type="dxa" w:w="19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Usage-based</w:t>
            </w:r>
          </w:p>
        </w:tc>
        <w:tc>
          <w:tcPr>
            <w:tcW w:type="dxa" w:w="44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color w:val="334155"/>
                <w:sz w:val="18"/>
                <w:szCs w:val="18"/>
              </w:rPr>
              <w:t xml:space="preserve">When KYC docs/photos exceed free tier</w:t>
            </w:r>
          </w:p>
        </w:tc>
      </w:tr>
    </w:tbl>
    <w:p>
      <w:pPr>
        <w:spacing w:after="110" w:line="274"/>
      </w:pPr>
      <w:r>
        <w:rPr>
          <w:b/>
          <w:bCs/>
          <w:color w:val="1F3A5F"/>
          <w:sz w:val="21"/>
          <w:szCs w:val="21"/>
        </w:rPr>
        <w:t xml:space="preserve">Bottom line: full development and a small pilot cost only the two mandatory store fees (~$124 in year one). Recurring infrastructure spend begins only when launch-hardening (Supabase Pro for backups/no-pause) or real scale demands it.</w:t>
      </w:r>
    </w:p>
    <w:p>
      <w:pPr>
        <w:pStyle w:val="Heading1"/>
        <w:spacing w:after="150" w:before="340"/>
      </w:pPr>
      <w:r>
        <w:rPr>
          <w:b/>
          <w:bCs/>
          <w:color w:val="1F3A5F"/>
          <w:sz w:val="30"/>
          <w:szCs w:val="30"/>
        </w:rPr>
        <w:t xml:space="preserve">9. Developer Handover &amp; Environment</w:t>
      </w:r>
    </w:p>
    <w:p>
      <w:pPr>
        <w:pBdr>
          <w:bottom w:val="single" w:color="2A9D8F" w:sz="6"/>
        </w:pBdr>
        <w:spacing w:after="150" w:before="40"/>
      </w:pPr>
    </w:p>
    <w:p>
      <w:pPr>
        <w:spacing w:after="80" w:before="180"/>
      </w:pPr>
      <w:r>
        <w:rPr>
          <w:b/>
          <w:bCs/>
          <w:color w:val="1F3A5F"/>
          <w:sz w:val="21"/>
          <w:szCs w:val="21"/>
        </w:rPr>
        <w:t xml:space="preserve">Repository &amp; environments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Monorepo or two repos: /app (Expo RN) and /supabase (migrations, functions, seed, RLS policies as code).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Environments: local (supabase CLI/Docker) → staging (Supabase project #2) → production (Supabase project #1). Note: free tier allows 2 projects.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All schema, RLS, and Edge Functions are version-controlled and applied via migrations — no manual dashboard changes in shared environments.</w:t>
      </w:r>
    </w:p>
    <w:p>
      <w:pPr>
        <w:spacing w:after="80" w:before="180"/>
      </w:pPr>
      <w:r>
        <w:rPr>
          <w:b/>
          <w:bCs/>
          <w:color w:val="1F3A5F"/>
          <w:sz w:val="21"/>
          <w:szCs w:val="21"/>
        </w:rPr>
        <w:t xml:space="preserve">First-day setup (developer)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npm i -g eas-cli supabase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supabase start           # local Postgres+Auth+Storage via Docker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supabase db reset        # apply migrations + seed</w:t>
      </w:r>
    </w:p>
    <w:p>
      <w:pPr>
        <w:shd w:fill="0F172A" w:color="auto" w:val="clear"/>
        <w:spacing w:after="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npx expo start           # run the app against local/staging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F3A5F"/>
          <w:sz w:val="21"/>
          <w:szCs w:val="21"/>
        </w:rPr>
        <w:t xml:space="preserve">Handover checklist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BRD, FRD, and this Technical PRD reviewed; BR/US/NFR IDs are the shared vocabulary for tickets.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Supabase projects created; secrets in EAS/Actions; RLS policies seeded and tested.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CI pipeline green (lint, types, unit, integration, RLS gates) before feature work begins.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334155"/>
          <w:sz w:val="21"/>
          <w:szCs w:val="21"/>
        </w:rPr>
        <w:t xml:space="preserve">Definition of Done and defect-severity model adopted by the team.</w:t>
      </w:r>
    </w:p>
    <w:p>
      <w:pPr>
        <w:spacing w:after="140"/>
      </w:pPr>
    </w:p>
    <w:p>
      <w:pPr>
        <w:jc w:val="center"/>
      </w:pPr>
      <w:r>
        <w:rPr>
          <w:i/>
          <w:iCs/>
          <w:color w:val="64748B"/>
          <w:sz w:val="19"/>
          <w:szCs w:val="19"/>
        </w:rPr>
        <w:t xml:space="preserve">— End of Technical PRD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40"/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40"/>
      <w:jc w:val="right"/>
    </w:pPr>
    <w:r>
      <w:rPr>
        <w:color w:val="64748B"/>
        <w:sz w:val="16"/>
        <w:szCs w:val="16"/>
      </w:rPr>
      <w:t xml:space="preserve">PetCare Super App  ·  Technical PRD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Super App — Technical PRD</dc:title>
  <dc:creator>Office of the CTO</dc:creator>
  <cp:lastModifiedBy>Un-named</cp:lastModifiedBy>
  <cp:revision>1</cp:revision>
  <dcterms:created xsi:type="dcterms:W3CDTF">2026-07-04T07:33:15.680Z</dcterms:created>
  <dcterms:modified xsi:type="dcterms:W3CDTF">2026-07-04T07:33:15.692Z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