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2A6D" w14:textId="77777777" w:rsidR="001C32B1" w:rsidRDefault="001C32B1" w:rsidP="001C32B1">
      <w:pPr>
        <w:keepNext/>
      </w:pPr>
      <w:r>
        <w:rPr>
          <w:noProof/>
        </w:rPr>
        <w:drawing>
          <wp:inline distT="0" distB="0" distL="0" distR="0" wp14:anchorId="741F3044" wp14:editId="68B6EF73">
            <wp:extent cx="5344510" cy="2569780"/>
            <wp:effectExtent l="0" t="0" r="8890" b="2540"/>
            <wp:docPr id="1561407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8D1B081-93CA-CD43-D170-D1F88135B7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7C48C00" w14:textId="5F2FE4FC" w:rsidR="0004241E" w:rsidRDefault="001C32B1" w:rsidP="001C32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Ionization Energy</w:t>
      </w:r>
    </w:p>
    <w:p w14:paraId="41F021BC" w14:textId="7F69F8F1" w:rsidR="001C32B1" w:rsidRDefault="006075DF">
      <w:r>
        <w:t>The trend seen</w:t>
      </w:r>
      <w:r w:rsidR="00776F45">
        <w:t>:</w:t>
      </w:r>
      <w:r>
        <w:t xml:space="preserve"> </w:t>
      </w:r>
      <w:r w:rsidR="008609C6">
        <w:t>periods</w:t>
      </w:r>
      <w:r w:rsidR="000E29E0">
        <w:t xml:space="preserve"> </w:t>
      </w:r>
      <w:r w:rsidR="00776F45">
        <w:t xml:space="preserve">decrease in total ionization energy or electronegativity, staring at relatively the same </w:t>
      </w:r>
      <w:r w:rsidR="005D1229">
        <w:t>point but decreasing in the greatest amou</w:t>
      </w:r>
      <w:r w:rsidR="00260771">
        <w:t xml:space="preserve">nt. The first period houses the largest </w:t>
      </w:r>
      <w:r w:rsidR="00595742">
        <w:t xml:space="preserve">possible ionization energy number but steadily decrease as the periods increase. </w:t>
      </w:r>
    </w:p>
    <w:p w14:paraId="1F8892B8" w14:textId="55716200" w:rsidR="001C32B1" w:rsidRDefault="001C32B1" w:rsidP="001C32B1">
      <w:pPr>
        <w:keepNext/>
      </w:pPr>
      <w:r>
        <w:rPr>
          <w:noProof/>
        </w:rPr>
        <w:drawing>
          <wp:inline distT="0" distB="0" distL="0" distR="0" wp14:anchorId="3DE43C5B" wp14:editId="074896AD">
            <wp:extent cx="5391807" cy="2900856"/>
            <wp:effectExtent l="0" t="0" r="18415" b="13970"/>
            <wp:docPr id="16205185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5FC038-D5C7-F32C-516E-3A68599F03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5198CD8" w14:textId="278AC912" w:rsidR="001C32B1" w:rsidRDefault="001C32B1" w:rsidP="001C32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Electronegativity</w:t>
      </w:r>
    </w:p>
    <w:p w14:paraId="7BE466D7" w14:textId="4274A749" w:rsidR="00E44CF8" w:rsidRDefault="00890D0E" w:rsidP="00890D0E">
      <w:r>
        <w:t xml:space="preserve">A trend that remains true </w:t>
      </w:r>
      <w:r w:rsidR="00223576">
        <w:t xml:space="preserve">throughout the graph is the </w:t>
      </w:r>
      <w:r w:rsidR="00C131E8">
        <w:t>decrease of tota</w:t>
      </w:r>
      <w:r w:rsidR="00FE3374">
        <w:t xml:space="preserve">l </w:t>
      </w:r>
      <w:r w:rsidR="00E44CF8">
        <w:t xml:space="preserve">electronegativity per period. </w:t>
      </w:r>
      <w:r w:rsidR="001E46F6">
        <w:t xml:space="preserve">The total </w:t>
      </w:r>
      <w:r w:rsidR="001B63FA">
        <w:t xml:space="preserve">possible </w:t>
      </w:r>
      <w:r w:rsidR="00BC3849">
        <w:t>amount</w:t>
      </w:r>
      <w:r w:rsidR="001E46F6">
        <w:t xml:space="preserve"> of electronegativity </w:t>
      </w:r>
      <w:r w:rsidR="001B63FA">
        <w:t>decreases as the period</w:t>
      </w:r>
      <w:r w:rsidR="00BC3849">
        <w:t xml:space="preserve">s increase, </w:t>
      </w:r>
      <w:proofErr w:type="gramStart"/>
      <w:r w:rsidR="00BC3849">
        <w:t>similar to</w:t>
      </w:r>
      <w:proofErr w:type="gramEnd"/>
      <w:r w:rsidR="00BC3849">
        <w:t xml:space="preserve"> that of the second chart with decreasing possible ionization energy. </w:t>
      </w:r>
    </w:p>
    <w:p w14:paraId="1A2F4D97" w14:textId="0E093D50" w:rsidR="001C32B1" w:rsidRPr="001C32B1" w:rsidRDefault="001C32B1" w:rsidP="00890D0E">
      <w:r w:rsidRPr="001C32B1">
        <w:lastRenderedPageBreak/>
        <w:t>What is the basic trend you see happening to both the ionization energy and the electronegativity of the elements on the periodic table?  Describe each trend you see, in a short paragraph below each graph.  </w:t>
      </w:r>
    </w:p>
    <w:p w14:paraId="23C04B9C" w14:textId="77777777" w:rsidR="001C32B1" w:rsidRPr="001C32B1" w:rsidRDefault="001C32B1" w:rsidP="001C32B1">
      <w:pPr>
        <w:numPr>
          <w:ilvl w:val="1"/>
          <w:numId w:val="2"/>
        </w:numPr>
      </w:pPr>
      <w:r w:rsidRPr="001C32B1">
        <w:t>Create a best fit line for each trend. Add a trend and line equation.</w:t>
      </w:r>
    </w:p>
    <w:p w14:paraId="23216A87" w14:textId="77777777" w:rsidR="001C32B1" w:rsidRDefault="001C32B1" w:rsidP="001C32B1">
      <w:pPr>
        <w:numPr>
          <w:ilvl w:val="0"/>
          <w:numId w:val="2"/>
        </w:numPr>
      </w:pPr>
      <w:r w:rsidRPr="001C32B1">
        <w:t> Using the graph, give a good estimate of the ionization energy for Potassium.</w:t>
      </w:r>
    </w:p>
    <w:p w14:paraId="5A5D4533" w14:textId="5BDE20B0" w:rsidR="001C32B1" w:rsidRPr="001C32B1" w:rsidRDefault="001C32B1" w:rsidP="006075DF">
      <w:pPr>
        <w:ind w:left="360" w:firstLine="360"/>
      </w:pPr>
      <w:r>
        <w:t>Potassium has an ionization energy of approximately 500.</w:t>
      </w:r>
    </w:p>
    <w:p w14:paraId="54008220" w14:textId="77777777" w:rsidR="001C32B1" w:rsidRDefault="001C32B1" w:rsidP="001C32B1">
      <w:pPr>
        <w:numPr>
          <w:ilvl w:val="0"/>
          <w:numId w:val="2"/>
        </w:numPr>
      </w:pPr>
      <w:r w:rsidRPr="001C32B1">
        <w:t>Using your graph, give a good estimate of what the ionization energy for Krypton would be.</w:t>
      </w:r>
    </w:p>
    <w:p w14:paraId="2E2016FD" w14:textId="025C9D5F" w:rsidR="001C32B1" w:rsidRPr="001C32B1" w:rsidRDefault="001C32B1" w:rsidP="006075DF">
      <w:pPr>
        <w:ind w:left="360" w:firstLine="360"/>
      </w:pPr>
      <w:r>
        <w:t>It would have the largest ionization of the period</w:t>
      </w:r>
      <w:r w:rsidR="00D719DF">
        <w:t xml:space="preserve"> of lower than </w:t>
      </w:r>
      <w:r w:rsidR="0057763C">
        <w:t xml:space="preserve">1500. </w:t>
      </w:r>
    </w:p>
    <w:p w14:paraId="328CF199" w14:textId="77777777" w:rsidR="001C32B1" w:rsidRDefault="001C32B1" w:rsidP="001C32B1">
      <w:pPr>
        <w:numPr>
          <w:ilvl w:val="0"/>
          <w:numId w:val="2"/>
        </w:numPr>
      </w:pPr>
      <w:r w:rsidRPr="001C32B1">
        <w:t>Using your graph, give a good estimate of what the electronegativity for Potassium.</w:t>
      </w:r>
    </w:p>
    <w:p w14:paraId="5399B69D" w14:textId="0BF6FDE1" w:rsidR="0057763C" w:rsidRPr="001C32B1" w:rsidRDefault="006E282C" w:rsidP="006075DF">
      <w:pPr>
        <w:ind w:left="360" w:firstLine="360"/>
      </w:pPr>
      <w:r>
        <w:t xml:space="preserve">Potassium </w:t>
      </w:r>
      <w:r w:rsidR="0068474B">
        <w:t xml:space="preserve">may have </w:t>
      </w:r>
      <w:r w:rsidR="00844CE6">
        <w:t xml:space="preserve">an electronegativity of 2.5. </w:t>
      </w:r>
    </w:p>
    <w:p w14:paraId="641D4A9B" w14:textId="77777777" w:rsidR="001C32B1" w:rsidRDefault="001C32B1" w:rsidP="001C32B1">
      <w:pPr>
        <w:numPr>
          <w:ilvl w:val="0"/>
          <w:numId w:val="2"/>
        </w:numPr>
      </w:pPr>
      <w:r w:rsidRPr="001C32B1">
        <w:t> As you go across the periodic table, what does the graph show is happening to the electronegativity of each element?</w:t>
      </w:r>
    </w:p>
    <w:p w14:paraId="341E5D88" w14:textId="5D6095E7" w:rsidR="00844CE6" w:rsidRPr="001C32B1" w:rsidRDefault="00E0552B" w:rsidP="00844CE6">
      <w:pPr>
        <w:ind w:left="720"/>
      </w:pPr>
      <w:r>
        <w:t xml:space="preserve">The electronegativity of </w:t>
      </w:r>
      <w:r w:rsidR="00FD3152">
        <w:t xml:space="preserve">each element across the periodic table increased but by period, the negativity decreases. </w:t>
      </w:r>
    </w:p>
    <w:p w14:paraId="52C3F5D9" w14:textId="77777777" w:rsidR="001C32B1" w:rsidRDefault="001C32B1" w:rsidP="001C32B1">
      <w:pPr>
        <w:numPr>
          <w:ilvl w:val="0"/>
          <w:numId w:val="2"/>
        </w:numPr>
      </w:pPr>
      <w:r w:rsidRPr="001C32B1">
        <w:t>Which three elements on this graph do not follow the normal periodic trends? Why do you think this is true?</w:t>
      </w:r>
    </w:p>
    <w:p w14:paraId="520A6F16" w14:textId="54FE90B4" w:rsidR="00FD3152" w:rsidRPr="001C32B1" w:rsidRDefault="00436FF3" w:rsidP="00FD3152">
      <w:pPr>
        <w:ind w:left="720"/>
      </w:pPr>
      <w:r>
        <w:t xml:space="preserve">The blue dots in the electronegativity graph </w:t>
      </w:r>
      <w:r w:rsidR="00B926DD">
        <w:t>are the noble gases which are neutral because they are noble gases</w:t>
      </w:r>
      <w:r w:rsidR="004831E8">
        <w:t>, which obey the octet r</w:t>
      </w:r>
      <w:r w:rsidR="006C63D4">
        <w:t xml:space="preserve">ule and have full energy shells. </w:t>
      </w:r>
      <w:r w:rsidR="004831E8">
        <w:t xml:space="preserve"> </w:t>
      </w:r>
    </w:p>
    <w:p w14:paraId="5A3ECB6C" w14:textId="77777777" w:rsidR="001C32B1" w:rsidRDefault="001C32B1"/>
    <w:sectPr w:rsidR="001C32B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A022" w14:textId="77777777" w:rsidR="001C32B1" w:rsidRDefault="001C32B1" w:rsidP="001C32B1">
      <w:pPr>
        <w:spacing w:after="0" w:line="240" w:lineRule="auto"/>
      </w:pPr>
      <w:r>
        <w:separator/>
      </w:r>
    </w:p>
  </w:endnote>
  <w:endnote w:type="continuationSeparator" w:id="0">
    <w:p w14:paraId="0FE515B7" w14:textId="77777777" w:rsidR="001C32B1" w:rsidRDefault="001C32B1" w:rsidP="001C3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96106" w14:textId="77777777" w:rsidR="001C32B1" w:rsidRDefault="001C32B1" w:rsidP="001C32B1">
      <w:pPr>
        <w:spacing w:after="0" w:line="240" w:lineRule="auto"/>
      </w:pPr>
      <w:r>
        <w:separator/>
      </w:r>
    </w:p>
  </w:footnote>
  <w:footnote w:type="continuationSeparator" w:id="0">
    <w:p w14:paraId="42539D72" w14:textId="77777777" w:rsidR="001C32B1" w:rsidRDefault="001C32B1" w:rsidP="001C3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EB45" w14:textId="49E34D56" w:rsidR="001C32B1" w:rsidRDefault="001C32B1">
    <w:pPr>
      <w:pStyle w:val="Header"/>
    </w:pPr>
    <w:r>
      <w:t>Syona Negi</w:t>
    </w:r>
  </w:p>
  <w:p w14:paraId="0A5545FD" w14:textId="293B0288" w:rsidR="001C32B1" w:rsidRDefault="001C32B1">
    <w:pPr>
      <w:pStyle w:val="Header"/>
    </w:pPr>
    <w:r>
      <w:t>Period Trends Graph</w:t>
    </w:r>
  </w:p>
  <w:p w14:paraId="514F13DA" w14:textId="0387A044" w:rsidR="001C32B1" w:rsidRDefault="001C32B1">
    <w:pPr>
      <w:pStyle w:val="Header"/>
    </w:pPr>
    <w:r>
      <w:t>1B</w:t>
    </w:r>
  </w:p>
  <w:p w14:paraId="57F9E92D" w14:textId="77777777" w:rsidR="001C32B1" w:rsidRDefault="001C32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78B0"/>
    <w:multiLevelType w:val="multilevel"/>
    <w:tmpl w:val="890E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00914"/>
    <w:multiLevelType w:val="multilevel"/>
    <w:tmpl w:val="CCDE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184165">
    <w:abstractNumId w:val="0"/>
  </w:num>
  <w:num w:numId="2" w16cid:durableId="161790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B1"/>
    <w:rsid w:val="0004241E"/>
    <w:rsid w:val="00067026"/>
    <w:rsid w:val="000E29E0"/>
    <w:rsid w:val="001B63FA"/>
    <w:rsid w:val="001C32B1"/>
    <w:rsid w:val="001E46F6"/>
    <w:rsid w:val="002164C8"/>
    <w:rsid w:val="00223576"/>
    <w:rsid w:val="00260771"/>
    <w:rsid w:val="00436FF3"/>
    <w:rsid w:val="004831E8"/>
    <w:rsid w:val="0057763C"/>
    <w:rsid w:val="00595742"/>
    <w:rsid w:val="005D1229"/>
    <w:rsid w:val="006075DF"/>
    <w:rsid w:val="0068474B"/>
    <w:rsid w:val="006C63D4"/>
    <w:rsid w:val="006E282C"/>
    <w:rsid w:val="00776F45"/>
    <w:rsid w:val="00844CE6"/>
    <w:rsid w:val="008609C6"/>
    <w:rsid w:val="00890D0E"/>
    <w:rsid w:val="00B72D33"/>
    <w:rsid w:val="00B926DD"/>
    <w:rsid w:val="00BC3849"/>
    <w:rsid w:val="00C131E8"/>
    <w:rsid w:val="00D719DF"/>
    <w:rsid w:val="00E0552B"/>
    <w:rsid w:val="00E44CF8"/>
    <w:rsid w:val="00E97322"/>
    <w:rsid w:val="00FD3152"/>
    <w:rsid w:val="00FE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A86C"/>
  <w15:chartTrackingRefBased/>
  <w15:docId w15:val="{E38D6F4C-DF2B-4944-B778-4B964E82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2B1"/>
  </w:style>
  <w:style w:type="paragraph" w:styleId="Footer">
    <w:name w:val="footer"/>
    <w:basedOn w:val="Normal"/>
    <w:link w:val="FooterChar"/>
    <w:uiPriority w:val="99"/>
    <w:unhideWhenUsed/>
    <w:rsid w:val="001C3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2B1"/>
  </w:style>
  <w:style w:type="paragraph" w:styleId="Caption">
    <w:name w:val="caption"/>
    <w:basedOn w:val="Normal"/>
    <w:next w:val="Normal"/>
    <w:uiPriority w:val="35"/>
    <w:unhideWhenUsed/>
    <w:qFormat/>
    <w:rsid w:val="001C32B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Atomi</a:t>
            </a:r>
            <a:r>
              <a:rPr lang="en-US" baseline="0"/>
              <a:t>c Number and </a:t>
            </a:r>
            <a:r>
              <a:rPr lang="en-US"/>
              <a:t>Ionization Energy</a:t>
            </a:r>
            <a:r>
              <a:rPr lang="en-US" baseline="0"/>
              <a:t> of Three Periods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279736004179959"/>
          <c:y val="0.1491957310477747"/>
          <c:w val="0.59089417174337344"/>
          <c:h val="0.70469258507893806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Ionization Energy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Sheet1!$A$2:$A$22</c:f>
              <c:numCache>
                <c:formatCode>General</c:formatCode>
                <c:ptCount val="21"/>
              </c:numCache>
            </c:numRef>
          </c:xVal>
          <c:yVal>
            <c:numRef>
              <c:f>Sheet1!$B$2:$B$22</c:f>
              <c:numCache>
                <c:formatCode>General</c:formatCode>
                <c:ptCount val="2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4C5-4DCD-B167-F8E0D534682F}"/>
            </c:ext>
          </c:extLst>
        </c:ser>
        <c:ser>
          <c:idx val="1"/>
          <c:order val="1"/>
          <c:tx>
            <c:v>Period 1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8449991968923313"/>
                  <c:y val="-8.1964594522118978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Sheet1!$B$3:$B$4</c:f>
              <c:numCache>
                <c:formatCode>General</c:formatCode>
                <c:ptCount val="2"/>
                <c:pt idx="0">
                  <c:v>1</c:v>
                </c:pt>
                <c:pt idx="1">
                  <c:v>2</c:v>
                </c:pt>
              </c:numCache>
            </c:numRef>
          </c:xVal>
          <c:yVal>
            <c:numRef>
              <c:f>Sheet1!$C$3:$C$4</c:f>
              <c:numCache>
                <c:formatCode>General</c:formatCode>
                <c:ptCount val="2"/>
                <c:pt idx="0">
                  <c:v>1311</c:v>
                </c:pt>
                <c:pt idx="1">
                  <c:v>2371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54C5-4DCD-B167-F8E0D534682F}"/>
            </c:ext>
          </c:extLst>
        </c:ser>
        <c:ser>
          <c:idx val="2"/>
          <c:order val="2"/>
          <c:tx>
            <c:v>Period 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21971961823228328"/>
                  <c:y val="-3.7364883463449437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Sheet1!$B$5:$B$12</c:f>
              <c:numCache>
                <c:formatCode>General</c:formatCode>
                <c:ptCount val="8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</c:numCache>
            </c:numRef>
          </c:xVal>
          <c:yVal>
            <c:numRef>
              <c:f>Sheet1!$C$5:$C$12</c:f>
              <c:numCache>
                <c:formatCode>General</c:formatCode>
                <c:ptCount val="8"/>
                <c:pt idx="0">
                  <c:v>520</c:v>
                </c:pt>
                <c:pt idx="1">
                  <c:v>899</c:v>
                </c:pt>
                <c:pt idx="2">
                  <c:v>800</c:v>
                </c:pt>
                <c:pt idx="3">
                  <c:v>1086</c:v>
                </c:pt>
                <c:pt idx="4">
                  <c:v>1402</c:v>
                </c:pt>
                <c:pt idx="5">
                  <c:v>1313</c:v>
                </c:pt>
                <c:pt idx="6">
                  <c:v>1680</c:v>
                </c:pt>
                <c:pt idx="7">
                  <c:v>2080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54C5-4DCD-B167-F8E0D534682F}"/>
            </c:ext>
          </c:extLst>
        </c:ser>
        <c:ser>
          <c:idx val="3"/>
          <c:order val="3"/>
          <c:tx>
            <c:v>Period 3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1.7535369987099124E-4"/>
                  <c:y val="-2.540257039677640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Sheet1!$B$13:$B$20</c:f>
              <c:numCache>
                <c:formatCode>General</c:formatCode>
                <c:ptCount val="8"/>
                <c:pt idx="0">
                  <c:v>11</c:v>
                </c:pt>
                <c:pt idx="1">
                  <c:v>12</c:v>
                </c:pt>
                <c:pt idx="2">
                  <c:v>13</c:v>
                </c:pt>
                <c:pt idx="3">
                  <c:v>14</c:v>
                </c:pt>
                <c:pt idx="4">
                  <c:v>15</c:v>
                </c:pt>
                <c:pt idx="5">
                  <c:v>16</c:v>
                </c:pt>
                <c:pt idx="6">
                  <c:v>17</c:v>
                </c:pt>
                <c:pt idx="7">
                  <c:v>18</c:v>
                </c:pt>
              </c:numCache>
            </c:numRef>
          </c:xVal>
          <c:yVal>
            <c:numRef>
              <c:f>Sheet1!$C$13:$C$20</c:f>
              <c:numCache>
                <c:formatCode>General</c:formatCode>
                <c:ptCount val="8"/>
                <c:pt idx="0">
                  <c:v>496</c:v>
                </c:pt>
                <c:pt idx="1">
                  <c:v>737</c:v>
                </c:pt>
                <c:pt idx="2">
                  <c:v>577</c:v>
                </c:pt>
                <c:pt idx="3">
                  <c:v>786</c:v>
                </c:pt>
                <c:pt idx="4">
                  <c:v>1011</c:v>
                </c:pt>
                <c:pt idx="5">
                  <c:v>999</c:v>
                </c:pt>
                <c:pt idx="6">
                  <c:v>1251</c:v>
                </c:pt>
                <c:pt idx="7">
                  <c:v>1520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54C5-4DCD-B167-F8E0D53468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9785456"/>
        <c:axId val="1919788816"/>
      </c:scatterChart>
      <c:valAx>
        <c:axId val="1919785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Atomic</a:t>
                </a:r>
                <a:r>
                  <a:rPr lang="en-US" baseline="0"/>
                  <a:t> number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9788816"/>
        <c:crosses val="autoZero"/>
        <c:crossBetween val="midCat"/>
      </c:valAx>
      <c:valAx>
        <c:axId val="1919788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Ionization</a:t>
                </a:r>
                <a:r>
                  <a:rPr lang="en-US" baseline="0"/>
                  <a:t> Energy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9785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Atomic</a:t>
            </a:r>
            <a:r>
              <a:rPr lang="en-US" baseline="0"/>
              <a:t> Number and </a:t>
            </a:r>
            <a:r>
              <a:rPr lang="en-US"/>
              <a:t>Electron</a:t>
            </a:r>
            <a:r>
              <a:rPr lang="en-US" baseline="0"/>
              <a:t>egativity of the Two Periods</a:t>
            </a:r>
            <a:endParaRPr lang="en-US"/>
          </a:p>
        </c:rich>
      </c:tx>
      <c:layout>
        <c:manualLayout>
          <c:xMode val="edge"/>
          <c:yMode val="edge"/>
          <c:x val="0.16658379281036284"/>
          <c:y val="1.945154008717353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9825621979180601E-2"/>
          <c:y val="0.14151529517515951"/>
          <c:w val="0.64675106144190742"/>
          <c:h val="0.74990597632126799"/>
        </c:manualLayout>
      </c:layout>
      <c:scatterChart>
        <c:scatterStyle val="lineMarker"/>
        <c:varyColors val="0"/>
        <c:ser>
          <c:idx val="0"/>
          <c:order val="0"/>
          <c:tx>
            <c:v>Noble Gases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(Sheet1!$E$4,Sheet1!$E$12,Sheet1!$E$20)</c:f>
              <c:numCache>
                <c:formatCode>General</c:formatCode>
                <c:ptCount val="3"/>
                <c:pt idx="0">
                  <c:v>2</c:v>
                </c:pt>
                <c:pt idx="1">
                  <c:v>10</c:v>
                </c:pt>
                <c:pt idx="2">
                  <c:v>18</c:v>
                </c:pt>
              </c:numCache>
            </c:numRef>
          </c:xVal>
          <c:yVal>
            <c:numRef>
              <c:f>(Sheet1!$F$4,Sheet1!$F$12,Sheet1!$F$20)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180-4955-BC78-26AD9C7C1758}"/>
            </c:ext>
          </c:extLst>
        </c:ser>
        <c:ser>
          <c:idx val="1"/>
          <c:order val="1"/>
          <c:tx>
            <c:v>Period 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Sheet1!$E$5:$E$11</c:f>
              <c:numCache>
                <c:formatCode>General</c:formatCode>
                <c:ptCount val="7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</c:numCache>
            </c:numRef>
          </c:xVal>
          <c:yVal>
            <c:numRef>
              <c:f>Sheet1!$F$5:$F$11</c:f>
              <c:numCache>
                <c:formatCode>General</c:formatCode>
                <c:ptCount val="7"/>
                <c:pt idx="0">
                  <c:v>0.98</c:v>
                </c:pt>
                <c:pt idx="1">
                  <c:v>1.57</c:v>
                </c:pt>
                <c:pt idx="2">
                  <c:v>2.04</c:v>
                </c:pt>
                <c:pt idx="3">
                  <c:v>2.5499999999999998</c:v>
                </c:pt>
                <c:pt idx="4">
                  <c:v>3.04</c:v>
                </c:pt>
                <c:pt idx="5">
                  <c:v>3.44</c:v>
                </c:pt>
                <c:pt idx="6">
                  <c:v>3.98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180-4955-BC78-26AD9C7C1758}"/>
            </c:ext>
          </c:extLst>
        </c:ser>
        <c:ser>
          <c:idx val="2"/>
          <c:order val="2"/>
          <c:tx>
            <c:v>Period 3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Sheet1!$E$13:$E$19</c:f>
              <c:numCache>
                <c:formatCode>General</c:formatCode>
                <c:ptCount val="7"/>
                <c:pt idx="0">
                  <c:v>11</c:v>
                </c:pt>
                <c:pt idx="1">
                  <c:v>12</c:v>
                </c:pt>
                <c:pt idx="2">
                  <c:v>13</c:v>
                </c:pt>
                <c:pt idx="3">
                  <c:v>14</c:v>
                </c:pt>
                <c:pt idx="4">
                  <c:v>15</c:v>
                </c:pt>
                <c:pt idx="5">
                  <c:v>16</c:v>
                </c:pt>
                <c:pt idx="6">
                  <c:v>17</c:v>
                </c:pt>
              </c:numCache>
            </c:numRef>
          </c:xVal>
          <c:yVal>
            <c:numRef>
              <c:f>Sheet1!$F$13:$F$19</c:f>
              <c:numCache>
                <c:formatCode>General</c:formatCode>
                <c:ptCount val="7"/>
                <c:pt idx="0">
                  <c:v>0.93</c:v>
                </c:pt>
                <c:pt idx="1">
                  <c:v>1.31</c:v>
                </c:pt>
                <c:pt idx="2">
                  <c:v>1.61</c:v>
                </c:pt>
                <c:pt idx="3">
                  <c:v>1.9</c:v>
                </c:pt>
                <c:pt idx="4">
                  <c:v>2.19</c:v>
                </c:pt>
                <c:pt idx="5">
                  <c:v>2.58</c:v>
                </c:pt>
                <c:pt idx="6">
                  <c:v>3.16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180-4955-BC78-26AD9C7C17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9797936"/>
        <c:axId val="1919794096"/>
      </c:scatterChart>
      <c:valAx>
        <c:axId val="19197979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Atomic Number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9794096"/>
        <c:crosses val="autoZero"/>
        <c:crossBetween val="midCat"/>
      </c:valAx>
      <c:valAx>
        <c:axId val="1919794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Electronnegativity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197979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622080747671584"/>
          <c:y val="0.37805644168993485"/>
          <c:w val="0.1929147897787867"/>
          <c:h val="0.34790394814820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020405b5bceeb49502f7db03b22a508a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8b35f4b88584578df3cf1e10212a1a64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0355CC-3A80-4DE5-B449-3A1373981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0B67B9-C798-4AEB-AA16-57BA3385C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2F7596-24A5-4A35-848C-FD763EA2718F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4d6f6fa5-3307-4669-b3e5-2de417ebd81b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Syona Negi (Student)</dc:creator>
  <cp:keywords/>
  <dc:description/>
  <cp:lastModifiedBy>Syona Negi (Student)</cp:lastModifiedBy>
  <cp:revision>2</cp:revision>
  <dcterms:created xsi:type="dcterms:W3CDTF">2025-10-29T01:21:00Z</dcterms:created>
  <dcterms:modified xsi:type="dcterms:W3CDTF">2025-10-29T01:21:00Z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