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Arial"/>
          <w:b/>
          <w:sz w:val="36"/>
        </w:rPr>
        <w:t>TORTURE DOCX: FULL ELEMENT MATRIX</w:t>
      </w:r>
    </w:p>
    <w:p>
      <w:r>
        <w:rPr>
          <w:rFonts w:ascii="Times New Roman"/>
          <w:sz w:val="24"/>
          <w:color w:val="E11D48"/>
        </w:rPr>
        <w:t>Red Warning Text with Explicit Font Family</w:t>
      </w:r>
    </w:p>
    <w:p>
      <w:r>
        <w:rPr>
          <w:rFonts w:ascii="Arial"/>
          <w:highlight w:val="yellow"/>
          <w:sz w:val="22"/>
        </w:rPr>
        <w:t>Highlighted Paragraph Run</w:t>
      </w:r>
    </w:p>
    <w:tbl>
      <w:tr>
        <w:tc>
          <w:p>
            <w:r>
              <w:t>Category</w:t>
            </w:r>
          </w:p>
        </w:tc>
        <w:tc>
          <w:p>
            <w:r>
              <w:t>Score</w:t>
            </w:r>
          </w:p>
        </w:tc>
      </w:tr>
      <w:tr>
        <w:tc>
          <w:p>
            <w:r>
              <w:t>Fidelity</w:t>
            </w:r>
          </w:p>
        </w:tc>
        <w:tc>
          <w:p>
            <w:r>
              <w:t>100%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