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  <w:spacing w:before="0" w:after="0" w:line="240" w:lineRule="auto"/>
      </w:pPr>
      <w:r>
        <w:rPr>
          <w:rFonts w:ascii="Arial" w:hAnsi="Arial" w:cs="Arial" w:eastAsia="Arial"/>
          <w:b/>
          <w:bCs/>
          <w:color w:val="1A1A1A"/>
          <w:sz w:val="44"/>
          <w:szCs w:val="44"/>
        </w:rPr>
        <w:t xml:space="preserve">Regression Prevention Audit Document</w:t>
      </w:r>
    </w:p>
    <w:p>
      <w:pPr>
        <w:pStyle w:val="Heading1"/>
        <w:keepNext/>
        <w:spacing w:before="240" w:after="0" w:line="240" w:lineRule="auto"/>
      </w:pPr>
      <w:r>
        <w:rPr>
          <w:rFonts w:ascii="Times New Roman" w:hAnsi="Times New Roman" w:cs="Times New Roman" w:eastAsia="Times New Roman"/>
          <w:color w:val="26334C"/>
          <w:sz w:val="30"/>
          <w:szCs w:val="30"/>
        </w:rPr>
        <w:t xml:space="preserve">Section Header in Times Roman Serif Family</w:t>
      </w:r>
    </w:p>
    <w:p>
      <w:pPr>
        <w:spacing w:before="240" w:after="0" w:line="240" w:lineRule="auto"/>
        <w:ind w:left="200"/>
      </w:pPr>
      <w:r>
        <w:rPr>
          <w:rFonts w:ascii="Arial" w:hAnsi="Arial" w:cs="Arial" w:eastAsia="Arial"/>
          <w:b/>
          <w:bCs/>
          <w:color w:val="E01C47"/>
          <w:sz w:val="22"/>
          <w:szCs w:val="22"/>
          <w:shd w:val="clear" w:color="auto" w:fill="FCF08A"/>
        </w:rPr>
        <w:t xml:space="preserve">ALERT: Important highlighted notice with red styling text.</w:t>
      </w:r>
    </w:p>
    <w:p>
      <w:pPr>
        <w:pStyle w:val="Heading1"/>
        <w:keepNext/>
        <w:spacing w:before="240" w:after="0" w:line="240" w:lineRule="auto"/>
      </w:pPr>
      <w:r>
        <w:rPr>
          <w:rFonts w:ascii="Arial" w:hAnsi="Arial" w:cs="Arial" w:eastAsia="Arial"/>
          <w:b/>
          <w:bCs/>
          <w:color w:val="0D1A66"/>
          <w:sz w:val="28"/>
          <w:szCs w:val="28"/>
        </w:rPr>
        <w:t xml:space="preserve">Math Formula: </w:t>
      </w:r>
      <w:r>
        <w:rPr>
          <w:rFonts w:ascii="Symbol" w:hAnsi="Symbol" w:cs="Symbol" w:eastAsia="Symbol"/>
          <w:color w:val="0D1A66"/>
          <w:sz w:val="28"/>
          <w:szCs w:val="28"/>
        </w:rPr>
        <w:t xml:space="preserve">α + β = ∑</w:t>
      </w:r>
    </w:p>
    <w:p>
      <w:pPr>
        <w:spacing w:before="240" w:after="0" w:line="240" w:lineRule="auto"/>
      </w:pPr>
      <w:r>
        <w:rPr>
          <w:rFonts w:ascii="Arial" w:hAnsi="Arial" w:cs="Arial" w:eastAsia="Arial"/>
          <w:color w:val="1A1A1A"/>
          <w:sz w:val="24"/>
          <w:szCs w:val="24"/>
        </w:rPr>
        <w:t xml:space="preserve">H</w:t>
      </w:r>
      <w:r>
        <w:rPr>
          <w:rFonts w:ascii="Arial" w:hAnsi="Arial" w:cs="Arial" w:eastAsia="Arial"/>
          <w:color w:val="1A1A1A"/>
          <w:sz w:val="16"/>
          <w:szCs w:val="16"/>
          <w:vertAlign w:val="subscript"/>
        </w:rPr>
        <w:t xml:space="preserve">2</w:t>
      </w:r>
      <w:r>
        <w:rPr>
          <w:rFonts w:ascii="Arial" w:hAnsi="Arial" w:cs="Arial" w:eastAsia="Arial"/>
          <w:color w:val="1A1A1A"/>
          <w:sz w:val="24"/>
          <w:szCs w:val="24"/>
        </w:rPr>
        <w:t xml:space="preserve">O and CO</w:t>
      </w:r>
      <w:r>
        <w:rPr>
          <w:rFonts w:ascii="Arial" w:hAnsi="Arial" w:cs="Arial" w:eastAsia="Arial"/>
          <w:color w:val="1A1A1A"/>
          <w:sz w:val="16"/>
          <w:szCs w:val="16"/>
          <w:vertAlign w:val="subscript"/>
        </w:rPr>
        <w:t xml:space="preserve">2</w:t>
      </w:r>
      <w:r>
        <w:rPr>
          <w:rFonts w:ascii="Arial" w:hAnsi="Arial" w:cs="Arial" w:eastAsia="Arial"/>
          <w:color w:val="1A1A1A"/>
          <w:sz w:val="24"/>
          <w:szCs w:val="24"/>
        </w:rPr>
        <w:t xml:space="preserve"> Aqueous Solution</w:t>
      </w:r>
    </w:p>
    <w:p>
      <w:pPr>
        <w:jc w:val="left"/>
      </w:pPr>
      <w:r>
        <w:drawing>
          <wp:inline distT="0" distB="0" distL="0" distR="0">
            <wp:extent cx="1270000" cy="508000"/>
            <wp:docPr id="100" name="img_p0_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g_p0_1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0" w:line="240" w:lineRule="auto"/>
      </w:pPr>
      <w:r>
        <w:rPr>
          <w:rFonts w:ascii="Times New Roman" w:hAnsi="Times New Roman" w:cs="Times New Roman" w:eastAsia="Times New Roman"/>
          <w:color w:val="333333"/>
          <w:sz w:val="22"/>
          <w:szCs w:val="22"/>
        </w:rPr>
        <w:t xml:space="preserve">This paragraph represents a continuous multi-line paragraph block across multiple lines.</w:t>
      </w:r>
    </w:p>
    <w:p>
      <w:pPr>
        <w:spacing w:before="140" w:after="0" w:line="240" w:lineRule="auto"/>
      </w:pPr>
      <w:r>
        <w:rPr>
          <w:rFonts w:ascii="Times New Roman" w:hAnsi="Times New Roman" w:cs="Times New Roman" w:eastAsia="Times New Roman"/>
          <w:color w:val="333333"/>
          <w:sz w:val="22"/>
          <w:szCs w:val="22"/>
        </w:rPr>
        <w:t xml:space="preserve">It maintains precise paragraph geometry, font metrics, line height and text alignment.</w:t>
      </w:r>
    </w:p>
    <w:p>
      <w:pPr>
        <w:spacing w:before="140" w:after="0" w:line="240" w:lineRule="auto"/>
      </w:pPr>
      <w:r>
        <w:rPr>
          <w:rFonts w:ascii="Times New Roman" w:hAnsi="Times New Roman" w:cs="Times New Roman" w:eastAsia="Times New Roman"/>
          <w:color w:val="333333"/>
          <w:sz w:val="22"/>
          <w:szCs w:val="22"/>
        </w:rPr>
        <w:t xml:space="preserve">Every character and attribute is preserved end-to-end through the conversion pipeline.</w:t>
      </w:r>
    </w:p>
    <w:p>
      <w:pPr>
        <w:spacing w:before="240" w:after="0" w:line="240" w:lineRule="auto"/>
      </w:pPr>
      <w:r>
        <w:rPr>
          <w:rFonts w:ascii="Times New Roman" w:hAnsi="Times New Roman" w:cs="Times New Roman" w:eastAsia="Times New Roman"/>
          <w:b/>
          <w:bCs/>
          <w:color w:val="1A1A1A"/>
          <w:sz w:val="22"/>
          <w:szCs w:val="22"/>
        </w:rPr>
        <w:t xml:space="preserve">Key Principle: Zero regressions in style or geometry allowed.</w:t>
      </w:r>
    </w:p>
    <w:p>
      <w:pPr>
        <w:spacing w:before="240" w:after="0" w:line="240" w:lineRule="auto"/>
      </w:pPr>
      <w:r>
        <w:rPr>
          <w:rFonts w:ascii="Arial" w:hAnsi="Arial" w:cs="Arial" w:eastAsia="Arial"/>
          <w:color w:val="257EBB"/>
          <w:sz w:val="22"/>
          <w:szCs w:val="22"/>
        </w:rPr>
        <w:t xml:space="preserve">DeviceCMYK Technical Note: Calibration parameter = 0.84.</w:t>
      </w:r>
    </w:p>
    <w:p>
      <w:pPr>
        <w:spacing w:before="240" w:after="0" w:line="240" w:lineRule="auto"/>
      </w:pPr>
      <w:r>
        <w:rPr>
          <w:rFonts w:ascii="Times New Roman" w:hAnsi="Times New Roman" w:cs="Times New Roman" w:eastAsia="Times New Roman"/>
          <w:color w:val="808080"/>
          <w:sz w:val="20"/>
          <w:szCs w:val="20"/>
        </w:rPr>
        <w:t xml:space="preserve">DeviceGray Footnote: Mid-tone neutral reference tone.</w:t>
      </w:r>
    </w:p>
    <w:p>
      <w:pPr>
        <w:spacing w:before="240" w:after="0" w:line="240" w:lineRule="auto"/>
        <w:ind w:left="700"/>
      </w:pPr>
      <w:r>
        <w:rPr>
          <w:rFonts w:ascii="Times New Roman" w:hAnsi="Times New Roman" w:cs="Times New Roman" w:eastAsia="Times New Roman"/>
          <w:color w:val="1A1A1A"/>
          <w:sz w:val="22"/>
          <w:szCs w:val="22"/>
          <w:u w:val="single"/>
        </w:rPr>
        <w:t xml:space="preserve">2GM</w:t>
      </w:r>
    </w:p>
    <w:p>
      <w:pPr>
        <w:pStyle w:val="Heading1"/>
        <w:keepNext/>
        <w:spacing w:before="0" w:after="0" w:line="240" w:lineRule="auto"/>
      </w:pPr>
      <w:r>
        <w:rPr>
          <w:rFonts w:ascii="Times New Roman" w:hAnsi="Times New Roman" w:cs="Times New Roman" w:eastAsia="Times New Roman"/>
          <w:b/>
          <w:bCs/>
          <w:color w:val="1A1A1A"/>
          <w:sz w:val="28"/>
          <w:szCs w:val="28"/>
        </w:rPr>
        <w:t xml:space="preserve">v = </w:t>
      </w:r>
    </w:p>
    <w:p>
      <w:pPr>
        <w:spacing w:before="0" w:after="0" w:line="240" w:lineRule="auto"/>
        <w:ind w:left="900"/>
      </w:pPr>
      <w:r>
        <w:rPr>
          <w:rFonts w:ascii="Times New Roman" w:hAnsi="Times New Roman" w:cs="Times New Roman" w:eastAsia="Times New Roman"/>
          <w:color w:val="1A1A1A"/>
          <w:sz w:val="22"/>
          <w:szCs w:val="22"/>
        </w:rPr>
        <w:t xml:space="preserve">R</w:t>
      </w:r>
    </w:p>
    <w:sectPr>
      <w:pgSz w:w="12240" w:h="15840" w:orient="portrait"/>
      <w:pgMar w:top="600" w:right="3128" w:bottom="5400" w:left="800" w:header="720" w:footer="72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60"/>
    </w:pPr>
    <w:rPr>
      <w:rFonts w:ascii="Calibri Light" w:hAnsi="Calibri Light"/>
      <w:b/>
      <w:bCs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160" w:after="40"/>
    </w:pPr>
    <w:rPr>
      <w:rFonts w:ascii="Calibri Light" w:hAnsi="Calibri Light"/>
      <w:b/>
      <w:bCs/>
      <w:color w:val="2F5496"/>
      <w:sz w:val="26"/>
      <w:szCs w:val="2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_1_10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Kiln Client-Side Engine</Application>
  <DocSecurity>0</DocSecurity>
  <Lines>1</Lines>
  <Paragraphs>1</Paragraphs>
  <ScaleCrop>false</ScaleCrop>
  <Company>Kiln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Kiln Real Conversion Engine</dc:creator>
  <cp:lastModifiedBy>Kiln Real Conversion Engine</cp:lastModifiedBy>
  <cp:revision>1</cp:revision>
  <cp:keywords>git:96fe0e4;build:2026-10-25T10:02:13.032Z;marker:BATCH0_LIVE_PATH_PROVEN;tools:engine=1.0.0,jszip=3.10.1</cp:keywords>
  <dc:description>Build: 96fe0e4 @ 2026-10-25T10:02:13.032Z [BATCH0_LIVE_PATH_PROVEN] Tools: Engine v1.0.0, JSZip v3.10.1</dc:description>
  <dcterms:created xsi:type="dcterms:W3CDTF">2026-10-25T10:02:13.032Z</dcterms:created>
  <dcterms:modified xsi:type="dcterms:W3CDTF">2026-10-25T10:02:13.032Z</dcterms:modified>
</cp:coreProperties>
</file>