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  <w:spacing w:before="0" w:after="400" w:line="240" w:lineRule="auto"/>
      </w:pPr>
      <w:r>
        <w:rPr>
          <w:rFonts w:ascii="Arial" w:hAnsi="Arial" w:cs="Arial" w:eastAsia="Arial"/>
          <w:b/>
          <w:bCs/>
          <w:color w:val="1A1A1A"/>
          <w:sz w:val="44"/>
          <w:szCs w:val="44"/>
        </w:rPr>
        <w:t xml:space="preserve">Regression Prevention Audit Document</w:t>
      </w:r>
    </w:p>
    <w:p>
      <w:pPr>
        <w:pStyle w:val="Heading1"/>
        <w:keepNext/>
        <w:spacing w:before="400" w:after="720" w:line="240" w:lineRule="auto"/>
      </w:pPr>
      <w:r>
        <w:rPr>
          <w:rFonts w:ascii="Times New Roman" w:hAnsi="Times New Roman" w:cs="Times New Roman" w:eastAsia="Times New Roman"/>
          <w:color w:val="26334C"/>
          <w:sz w:val="30"/>
          <w:szCs w:val="30"/>
        </w:rPr>
        <w:t xml:space="preserve">Section Header in Times Roman Serif Family</w:t>
      </w:r>
    </w:p>
    <w:p>
      <w:pPr>
        <w:spacing w:before="720" w:after="680" w:line="240" w:lineRule="auto"/>
        <w:ind w:left="200"/>
      </w:pPr>
      <w:r>
        <w:rPr>
          <w:rFonts w:ascii="Arial" w:hAnsi="Arial" w:cs="Arial" w:eastAsia="Arial"/>
          <w:b/>
          <w:bCs/>
          <w:color w:val="E01C47"/>
          <w:sz w:val="22"/>
          <w:szCs w:val="22"/>
          <w:shd w:val="clear" w:color="auto" w:fill="FCF08A"/>
        </w:rPr>
        <w:t xml:space="preserve">ALERT: Important highlighted notice with red styling text.</w:t>
      </w:r>
    </w:p>
    <w:p>
      <w:pPr>
        <w:pStyle w:val="Heading1"/>
        <w:keepNext/>
        <w:spacing w:before="680" w:after="560" w:line="240" w:lineRule="auto"/>
      </w:pPr>
      <w:r>
        <w:rPr>
          <w:rFonts w:ascii="Arial" w:hAnsi="Arial" w:cs="Arial" w:eastAsia="Arial"/>
          <w:b/>
          <w:bCs/>
          <w:color w:val="0D1A66"/>
          <w:sz w:val="28"/>
          <w:szCs w:val="28"/>
        </w:rPr>
        <w:t xml:space="preserve">Math Formula: </w:t>
      </w:r>
      <w:r>
        <w:rPr>
          <w:rFonts w:ascii="Symbol" w:hAnsi="Symbol" w:cs="Symbol" w:eastAsia="Symbol"/>
          <w:color w:val="0D1A66"/>
          <w:sz w:val="28"/>
          <w:szCs w:val="28"/>
        </w:rPr>
        <w:t xml:space="preserve">α + β = ∑</w:t>
      </w:r>
    </w:p>
    <w:p>
      <w:pPr>
        <w:spacing w:before="560" w:after="1980" w:line="240" w:lineRule="auto"/>
      </w:pPr>
      <w:r>
        <w:rPr>
          <w:rFonts w:ascii="Arial" w:hAnsi="Arial" w:cs="Arial" w:eastAsia="Arial"/>
          <w:color w:val="1A1A1A"/>
          <w:sz w:val="24"/>
          <w:szCs w:val="24"/>
        </w:rPr>
        <w:t xml:space="preserve">H</w:t>
      </w:r>
      <w:r>
        <w:rPr>
          <w:rFonts w:ascii="Arial" w:hAnsi="Arial" w:cs="Arial" w:eastAsia="Arial"/>
          <w:color w:val="1A1A1A"/>
          <w:sz w:val="16"/>
          <w:szCs w:val="16"/>
          <w:vertAlign w:val="subscript"/>
        </w:rPr>
        <w:t xml:space="preserve">2</w:t>
      </w:r>
      <w:r>
        <w:rPr>
          <w:rFonts w:ascii="Arial" w:hAnsi="Arial" w:cs="Arial" w:eastAsia="Arial"/>
          <w:color w:val="1A1A1A"/>
          <w:sz w:val="24"/>
          <w:szCs w:val="24"/>
        </w:rPr>
        <w:t xml:space="preserve">O and CO</w:t>
      </w:r>
      <w:r>
        <w:rPr>
          <w:rFonts w:ascii="Arial" w:hAnsi="Arial" w:cs="Arial" w:eastAsia="Arial"/>
          <w:color w:val="1A1A1A"/>
          <w:sz w:val="16"/>
          <w:szCs w:val="16"/>
          <w:vertAlign w:val="subscript"/>
        </w:rPr>
        <w:t xml:space="preserve">2</w:t>
      </w:r>
      <w:r>
        <w:rPr>
          <w:rFonts w:ascii="Arial" w:hAnsi="Arial" w:cs="Arial" w:eastAsia="Arial"/>
          <w:color w:val="1A1A1A"/>
          <w:sz w:val="24"/>
          <w:szCs w:val="24"/>
        </w:rPr>
        <w:t xml:space="preserve"> Aqueous Solution</w:t>
      </w:r>
    </w:p>
    <w:p>
      <w:pPr>
        <w:jc w:val="left"/>
      </w:pPr>
      <w:r>
        <w:drawing>
          <wp:inline distT="0" distB="0" distL="0" distR="0">
            <wp:extent cx="1270000" cy="508000"/>
            <wp:docPr id="100" name="img_p0_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g_p0_1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80" w:after="140" w:line="240" w:lineRule="auto"/>
      </w:pP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 xml:space="preserve">This paragraph represents a continuous multi-line paragraph block across multiple lines.</w:t>
      </w:r>
    </w:p>
    <w:p>
      <w:pPr>
        <w:spacing w:before="140" w:after="140" w:line="240" w:lineRule="auto"/>
      </w:pP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 xml:space="preserve">It maintains precise paragraph geometry, font metrics, line height and text alignment.</w:t>
      </w:r>
    </w:p>
    <w:p>
      <w:pPr>
        <w:spacing w:before="140" w:after="560" w:line="240" w:lineRule="auto"/>
      </w:pP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 xml:space="preserve">Every character and attribute is preserved end-to-end through the conversion pipeline.</w:t>
      </w:r>
    </w:p>
    <w:p>
      <w:pPr>
        <w:spacing w:before="560" w:after="480" w:line="240" w:lineRule="auto"/>
      </w:pPr>
      <w:r>
        <w:rPr>
          <w:rFonts w:ascii="Times New Roman" w:hAnsi="Times New Roman" w:cs="Times New Roman" w:eastAsia="Times New Roman"/>
          <w:b/>
          <w:bCs/>
          <w:color w:val="1A1A1A"/>
          <w:sz w:val="22"/>
          <w:szCs w:val="22"/>
        </w:rPr>
        <w:t xml:space="preserve">Key Principle: Zero regressions in style or geometry allowed.</w:t>
      </w:r>
    </w:p>
    <w:p>
      <w:pPr>
        <w:spacing w:before="480" w:after="400" w:line="240" w:lineRule="auto"/>
      </w:pPr>
      <w:r>
        <w:rPr>
          <w:rFonts w:ascii="Arial" w:hAnsi="Arial" w:cs="Arial" w:eastAsia="Arial"/>
          <w:color w:val="257EBB"/>
          <w:sz w:val="22"/>
          <w:szCs w:val="22"/>
        </w:rPr>
        <w:t xml:space="preserve">DeviceCMYK Technical Note: Calibration parameter = 0.84.</w:t>
      </w:r>
    </w:p>
    <w:p>
      <w:pPr>
        <w:spacing w:before="400" w:after="420" w:line="240" w:lineRule="auto"/>
      </w:pPr>
      <w:r>
        <w:rPr>
          <w:rFonts w:ascii="Times New Roman" w:hAnsi="Times New Roman" w:cs="Times New Roman" w:eastAsia="Times New Roman"/>
          <w:color w:val="808080"/>
          <w:sz w:val="20"/>
          <w:szCs w:val="20"/>
        </w:rPr>
        <w:t xml:space="preserve">DeviceGray Footnote: Mid-tone neutral reference tone.</w:t>
      </w:r>
    </w:p>
    <w:p>
      <w:pPr>
        <w:spacing w:before="420" w:after="0" w:line="240" w:lineRule="auto"/>
        <w:ind w:left="700"/>
      </w:pPr>
      <w:r>
        <w:rPr>
          <w:rFonts w:ascii="Times New Roman" w:hAnsi="Times New Roman" w:cs="Times New Roman" w:eastAsia="Times New Roman"/>
          <w:color w:val="1A1A1A"/>
          <w:sz w:val="22"/>
          <w:szCs w:val="22"/>
        </w:rPr>
        <w:t xml:space="preserve">2GM</w:t>
      </w:r>
    </w:p>
    <w:p>
      <w:pPr>
        <w:pStyle w:val="Heading1"/>
        <w:keepNext/>
        <w:spacing w:before="0" w:after="0" w:line="240" w:lineRule="auto"/>
      </w:pPr>
      <w:r>
        <w:rPr>
          <w:rFonts w:ascii="Times New Roman" w:hAnsi="Times New Roman" w:cs="Times New Roman" w:eastAsia="Times New Roman"/>
          <w:b/>
          <w:bCs/>
          <w:color w:val="1A1A1A"/>
          <w:sz w:val="28"/>
          <w:szCs w:val="28"/>
        </w:rPr>
        <w:t xml:space="preserve">v = </w:t>
      </w:r>
    </w:p>
    <w:p>
      <w:pPr>
        <w:spacing w:before="0" w:after="0" w:line="240" w:lineRule="auto"/>
        <w:ind w:left="900"/>
      </w:pPr>
      <w:r>
        <w:rPr>
          <w:rFonts w:ascii="Times New Roman" w:hAnsi="Times New Roman" w:cs="Times New Roman" w:eastAsia="Times New Roman"/>
          <w:color w:val="1A1A1A"/>
          <w:sz w:val="22"/>
          <w:szCs w:val="22"/>
        </w:rPr>
        <w:t xml:space="preserve">R</w:t>
      </w:r>
    </w:p>
    <w:sectPr>
      <w:pgSz w:w="12240" w:h="15840" w:orient="portrait"/>
      <w:pgMar w:top="600" w:right="3128" w:bottom="5400" w:left="80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</w:pPr>
    <w:rPr>
      <w:rFonts w:ascii="Calibri Light" w:hAnsi="Calibri Light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40"/>
    </w:pPr>
    <w:rPr>
      <w:rFonts w:ascii="Calibri Light" w:hAnsi="Calibri Light"/>
      <w:b/>
      <w:bCs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_1_10.png"/></Relationships>
</file>