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МИНИСТЕРСТВО ЦИФРОВОГО РАЗВИТИЯ СВЯЗИ И МАССОВЫХ КОММУНИКАЦИЙ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Ордена Трудового Красного Знамени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Федеральное государственное бюджетное образовательное учреждение высшего образования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«Московский технический университет связи и информатики»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Кафедра «Математическая кибернетика и информационные технологии»</w:t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ЛАБОРАТОРНАЯ РАБОТА №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4" w:lineRule="auto"/>
        <w:jc w:val="center"/>
        <w:rPr/>
      </w:pPr>
      <w:r w:rsidDel="00000000" w:rsidR="00000000" w:rsidRPr="00000000">
        <w:rPr>
          <w:rtl w:val="0"/>
        </w:rPr>
        <w:t xml:space="preserve">по дисциплине</w:t>
      </w:r>
    </w:p>
    <w:p w:rsidR="00000000" w:rsidDel="00000000" w:rsidP="00000000" w:rsidRDefault="00000000" w:rsidRPr="00000000" w14:paraId="0000000C">
      <w:pPr>
        <w:spacing w:line="254" w:lineRule="auto"/>
        <w:jc w:val="center"/>
        <w:rPr/>
      </w:pPr>
      <w:r w:rsidDel="00000000" w:rsidR="00000000" w:rsidRPr="00000000">
        <w:rPr>
          <w:rtl w:val="0"/>
        </w:rPr>
        <w:t xml:space="preserve">НЕЙРОННЫЕ СЕТИ</w:t>
      </w:r>
    </w:p>
    <w:p w:rsidR="00000000" w:rsidDel="00000000" w:rsidP="00000000" w:rsidRDefault="00000000" w:rsidRPr="00000000" w14:paraId="0000000D">
      <w:pPr>
        <w:spacing w:line="254" w:lineRule="auto"/>
        <w:jc w:val="center"/>
        <w:rPr/>
      </w:pPr>
      <w:r w:rsidDel="00000000" w:rsidR="00000000" w:rsidRPr="00000000">
        <w:rPr>
          <w:rtl w:val="0"/>
        </w:rPr>
        <w:t xml:space="preserve">на тему:</w:t>
      </w:r>
    </w:p>
    <w:p w:rsidR="00000000" w:rsidDel="00000000" w:rsidP="00000000" w:rsidRDefault="00000000" w:rsidRPr="00000000" w14:paraId="0000000E">
      <w:pPr>
        <w:spacing w:line="254" w:lineRule="auto"/>
        <w:jc w:val="center"/>
        <w:rPr/>
      </w:pPr>
      <w:r w:rsidDel="00000000" w:rsidR="00000000" w:rsidRPr="00000000">
        <w:rPr>
          <w:rtl w:val="0"/>
        </w:rPr>
        <w:t xml:space="preserve">«Обнаружение объектов с использованием Faster R-CNN»</w:t>
      </w:r>
    </w:p>
    <w:p w:rsidR="00000000" w:rsidDel="00000000" w:rsidP="00000000" w:rsidRDefault="00000000" w:rsidRPr="00000000" w14:paraId="0000000F">
      <w:pPr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line="276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11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left="708" w:firstLine="4678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Выполнил: студент группы</w:t>
      </w:r>
    </w:p>
    <w:p w:rsidR="00000000" w:rsidDel="00000000" w:rsidP="00000000" w:rsidRDefault="00000000" w:rsidRPr="00000000" w14:paraId="00000013">
      <w:pPr>
        <w:spacing w:line="276" w:lineRule="auto"/>
        <w:ind w:left="708" w:firstLine="4678"/>
        <w:jc w:val="right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БВТ2201</w:t>
      </w:r>
    </w:p>
    <w:p w:rsidR="00000000" w:rsidDel="00000000" w:rsidP="00000000" w:rsidRDefault="00000000" w:rsidRPr="00000000" w14:paraId="00000014">
      <w:pPr>
        <w:spacing w:line="276" w:lineRule="auto"/>
        <w:ind w:left="708" w:firstLine="4678"/>
        <w:jc w:val="right"/>
        <w:rPr>
          <w:color w:val="000000"/>
        </w:rPr>
      </w:pPr>
      <w:r w:rsidDel="00000000" w:rsidR="00000000" w:rsidRPr="00000000">
        <w:rPr>
          <w:rtl w:val="0"/>
        </w:rPr>
        <w:t xml:space="preserve">Шамсутдинов Рустам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Москва, 2025 год</w:t>
      </w:r>
    </w:p>
    <w:p w:rsidR="00000000" w:rsidDel="00000000" w:rsidP="00000000" w:rsidRDefault="00000000" w:rsidRPr="00000000" w14:paraId="0000001A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09"/>
        <w:rPr/>
      </w:pPr>
      <w:r w:rsidDel="00000000" w:rsidR="00000000" w:rsidRPr="00000000">
        <w:rPr>
          <w:b w:val="1"/>
          <w:rtl w:val="0"/>
        </w:rPr>
        <w:t xml:space="preserve">Цель работы:</w:t>
      </w:r>
      <w:r w:rsidDel="00000000" w:rsidR="00000000" w:rsidRPr="00000000">
        <w:rPr>
          <w:rtl w:val="0"/>
        </w:rPr>
        <w:t xml:space="preserve"> Ознакомиться с архитектурой Faster R-CNN и принципами двухэтапного обнаружения объектов.</w:t>
      </w:r>
    </w:p>
    <w:p w:rsidR="00000000" w:rsidDel="00000000" w:rsidP="00000000" w:rsidRDefault="00000000" w:rsidRPr="00000000" w14:paraId="0000001C">
      <w:pPr>
        <w:ind w:firstLine="709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Задачи:</w:t>
      </w:r>
    </w:p>
    <w:p w:rsidR="00000000" w:rsidDel="00000000" w:rsidP="00000000" w:rsidRDefault="00000000" w:rsidRPr="00000000" w14:paraId="0000001D">
      <w:pPr>
        <w:ind w:firstLine="709"/>
        <w:rPr/>
      </w:pPr>
      <w:r w:rsidDel="00000000" w:rsidR="00000000" w:rsidRPr="00000000">
        <w:rPr>
          <w:rtl w:val="0"/>
        </w:rPr>
        <w:t xml:space="preserve">- Изучить теоретические основы двухэтапного обнаружения объектов: роль RPN и классификационного этапа в Faster R-CNN.</w:t>
      </w:r>
    </w:p>
    <w:p w:rsidR="00000000" w:rsidDel="00000000" w:rsidP="00000000" w:rsidRDefault="00000000" w:rsidRPr="00000000" w14:paraId="0000001E">
      <w:pPr>
        <w:ind w:firstLine="709"/>
        <w:rPr/>
      </w:pPr>
      <w:r w:rsidDel="00000000" w:rsidR="00000000" w:rsidRPr="00000000">
        <w:rPr>
          <w:rtl w:val="0"/>
        </w:rPr>
        <w:t xml:space="preserve">- Загрузить предобученную модель Faster R-CNN.</w:t>
      </w:r>
    </w:p>
    <w:p w:rsidR="00000000" w:rsidDel="00000000" w:rsidP="00000000" w:rsidRDefault="00000000" w:rsidRPr="00000000" w14:paraId="0000001F">
      <w:pPr>
        <w:ind w:firstLine="709"/>
        <w:rPr/>
      </w:pPr>
      <w:r w:rsidDel="00000000" w:rsidR="00000000" w:rsidRPr="00000000">
        <w:rPr>
          <w:rtl w:val="0"/>
        </w:rPr>
        <w:t xml:space="preserve">- Ознакомиться с форматом аннотаций для обучения в задаче детекции.</w:t>
      </w:r>
    </w:p>
    <w:p w:rsidR="00000000" w:rsidDel="00000000" w:rsidP="00000000" w:rsidRDefault="00000000" w:rsidRPr="00000000" w14:paraId="00000020">
      <w:pPr>
        <w:ind w:firstLine="709"/>
        <w:rPr/>
      </w:pPr>
      <w:r w:rsidDel="00000000" w:rsidR="00000000" w:rsidRPr="00000000">
        <w:rPr>
          <w:rtl w:val="0"/>
        </w:rPr>
        <w:t xml:space="preserve">- Визуализировать предсказания, проанализировать ошибки модели и провести исследование по поиску баланса FN/FP.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br w:type="page"/>
      </w: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Ход работы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jc w:val="center"/>
        <w:rPr/>
      </w:pPr>
      <w:r w:rsidDel="00000000" w:rsidR="00000000" w:rsidRPr="00000000">
        <w:rPr>
          <w:rtl w:val="0"/>
        </w:rPr>
        <w:t xml:space="preserve">Изучаем теоретическую часть и переходим к практической. Устанавливаем и импортируем нужные библиотеки.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565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center"/>
        <w:rPr/>
      </w:pPr>
      <w:r w:rsidDel="00000000" w:rsidR="00000000" w:rsidRPr="00000000">
        <w:rPr>
          <w:rtl w:val="0"/>
        </w:rPr>
        <w:t xml:space="preserve">Рис 1. Импорт пакетов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lineRule="auto"/>
        <w:ind w:left="720" w:hanging="360"/>
        <w:jc w:val="center"/>
        <w:rPr/>
      </w:pPr>
      <w:r w:rsidDel="00000000" w:rsidR="00000000" w:rsidRPr="00000000">
        <w:rPr>
          <w:rtl w:val="0"/>
        </w:rPr>
        <w:t xml:space="preserve">Определяем на каком устройстве будет выполняться программа, загружаем модель и переводим в режим инференса</w:t>
      </w:r>
      <w:r w:rsidDel="00000000" w:rsidR="00000000" w:rsidRPr="00000000">
        <w:rPr/>
        <w:drawing>
          <wp:inline distB="114300" distT="114300" distL="114300" distR="114300">
            <wp:extent cx="5940115" cy="1066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2. Загрузка модели</w:t>
      </w:r>
    </w:p>
    <w:p w:rsidR="00000000" w:rsidDel="00000000" w:rsidP="00000000" w:rsidRDefault="00000000" w:rsidRPr="00000000" w14:paraId="0000002F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ind w:left="720" w:firstLine="0"/>
        <w:jc w:val="center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lineRule="auto"/>
        <w:ind w:left="720" w:hanging="360"/>
        <w:jc w:val="center"/>
        <w:rPr/>
      </w:pPr>
      <w:r w:rsidDel="00000000" w:rsidR="00000000" w:rsidRPr="00000000">
        <w:rPr>
          <w:rtl w:val="0"/>
        </w:rPr>
        <w:t xml:space="preserve">Загрузка датасета и определение метода трансформации</w:t>
      </w:r>
      <w:r w:rsidDel="00000000" w:rsidR="00000000" w:rsidRPr="00000000">
        <w:rPr/>
        <w:drawing>
          <wp:inline distB="114300" distT="114300" distL="114300" distR="114300">
            <wp:extent cx="5940115" cy="18923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3. Загрузка датасета</w:t>
      </w:r>
    </w:p>
    <w:p w:rsidR="00000000" w:rsidDel="00000000" w:rsidP="00000000" w:rsidRDefault="00000000" w:rsidRPr="00000000" w14:paraId="00000038">
      <w:pPr>
        <w:spacing w:after="0" w:lineRule="auto"/>
        <w:ind w:left="72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Rule="auto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Объявление методов для работы с данными</w:t>
      </w:r>
      <w:r w:rsidDel="00000000" w:rsidR="00000000" w:rsidRPr="00000000">
        <w:rPr/>
        <w:drawing>
          <wp:inline distB="114300" distT="114300" distL="114300" distR="114300">
            <wp:extent cx="5940115" cy="32766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4. Методы для работы с данными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Rule="auto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Функция расчета параметра IoU</w:t>
      </w:r>
      <w:r w:rsidDel="00000000" w:rsidR="00000000" w:rsidRPr="00000000">
        <w:rPr/>
        <w:drawing>
          <wp:inline distB="114300" distT="114300" distL="114300" distR="114300">
            <wp:extent cx="5940115" cy="36195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5. Расчет метрики Intersection over Union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Rule="auto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Оценка модели и визуализация результатов</w:t>
      </w:r>
      <w:r w:rsidDel="00000000" w:rsidR="00000000" w:rsidRPr="00000000">
        <w:rPr/>
        <w:drawing>
          <wp:inline distB="114300" distT="114300" distL="114300" distR="114300">
            <wp:extent cx="5940115" cy="50800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6. Загрузка данных</w:t>
      </w:r>
      <w:r w:rsidDel="00000000" w:rsidR="00000000" w:rsidRPr="00000000">
        <w:rPr/>
        <w:drawing>
          <wp:inline distB="114300" distT="114300" distL="114300" distR="114300">
            <wp:extent cx="5940115" cy="41021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7. Отрисовка предсказаний</w:t>
      </w:r>
      <w:r w:rsidDel="00000000" w:rsidR="00000000" w:rsidRPr="00000000">
        <w:rPr/>
        <w:drawing>
          <wp:inline distB="114300" distT="114300" distL="114300" distR="114300">
            <wp:extent cx="5940115" cy="4000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8. Вывод предсказания и реальной разметки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Rule="auto"/>
        <w:ind w:left="720" w:hanging="360"/>
        <w:jc w:val="center"/>
        <w:rPr>
          <w:u w:val="none"/>
        </w:rPr>
      </w:pPr>
      <w:r w:rsidDel="00000000" w:rsidR="00000000" w:rsidRPr="00000000">
        <w:rPr>
          <w:rtl w:val="0"/>
        </w:rPr>
        <w:t xml:space="preserve">Поиск оптимальной конфигурации</w:t>
      </w:r>
      <w:r w:rsidDel="00000000" w:rsidR="00000000" w:rsidRPr="00000000">
        <w:rPr/>
        <w:drawing>
          <wp:inline distB="114300" distT="114300" distL="114300" distR="114300">
            <wp:extent cx="5940115" cy="83439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34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9. Код поиска оптимальной конфигурации</w:t>
      </w:r>
      <w:r w:rsidDel="00000000" w:rsidR="00000000" w:rsidRPr="00000000">
        <w:rPr/>
        <w:drawing>
          <wp:inline distB="114300" distT="114300" distL="114300" distR="114300">
            <wp:extent cx="5940115" cy="35052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 10. График зависимости метрик от порога уверенности</w:t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b w:val="1"/>
          <w:sz w:val="32"/>
          <w:szCs w:val="32"/>
          <w:u w:val="single"/>
        </w:rPr>
      </w:pPr>
      <w:r w:rsidDel="00000000" w:rsidR="00000000" w:rsidRPr="00000000">
        <w:rPr>
          <w:b w:val="1"/>
          <w:sz w:val="32"/>
          <w:szCs w:val="32"/>
          <w:u w:val="single"/>
          <w:rtl w:val="0"/>
        </w:rPr>
        <w:t xml:space="preserve">Заключение</w:t>
      </w:r>
    </w:p>
    <w:p w:rsidR="00000000" w:rsidDel="00000000" w:rsidP="00000000" w:rsidRDefault="00000000" w:rsidRPr="00000000" w14:paraId="0000004B">
      <w:pPr>
        <w:ind w:firstLine="709"/>
        <w:rPr/>
      </w:pPr>
      <w:r w:rsidDel="00000000" w:rsidR="00000000" w:rsidRPr="00000000">
        <w:rPr>
          <w:b w:val="1"/>
          <w:rtl w:val="0"/>
        </w:rPr>
        <w:t xml:space="preserve">Вывод:</w:t>
      </w:r>
      <w:r w:rsidDel="00000000" w:rsidR="00000000" w:rsidRPr="00000000">
        <w:rPr>
          <w:rtl w:val="0"/>
        </w:rPr>
        <w:t xml:space="preserve"> В ходе выполнения лабораторной работы были изучены основные принципы двухэтапного обнаружения объектов с использованием Faster R-CNN, загружена и настроена предобученная модель, а также проведен анализ предсказаний модели и исследование баланса между ложными срабатываниями и пропущенными объектами. Это позволило углубить понимание архитектуры Faster R-CNN и приобрести практические навыки работы с моделями детекции объектов.</w:t>
      </w:r>
    </w:p>
    <w:sectPr>
      <w:footerReference r:id="rId16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-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