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Dans 1 mois = soutenance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1/2 du groupe fait la mi-soutenance, l'autre moitié fait la soutenance finale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-&gt; présentation projet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-&gt; objectifs enjeux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-&gt; comment on s'est organisés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-&gt; macro planning (~ gantt?)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-&gt; matrice des risques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-&gt; matrice RACI (redacteur approbateur controle information.....?)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-&gt; les référents doivent y apparaitre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risques =&gt; sur les ressources uniquement (humain/matériel)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lister les ressources puis lister les rsiques liés à ces ressources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planning : tache associée à une personne, avec une charge et un delai (charge != delai)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